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77A1E" w14:textId="77777777" w:rsidR="002C3642" w:rsidRDefault="002C3642" w:rsidP="00AB4D8D">
      <w:pPr>
        <w:spacing w:after="0" w:line="240" w:lineRule="auto"/>
      </w:pPr>
      <w:bookmarkStart w:id="0" w:name="_GoBack"/>
      <w:bookmarkEnd w:id="0"/>
    </w:p>
    <w:p w14:paraId="4E347889" w14:textId="77777777" w:rsidR="003E7809" w:rsidRDefault="003E7809" w:rsidP="009E12CC">
      <w:pPr>
        <w:pStyle w:val="Paragraphestandard"/>
        <w:spacing w:line="240" w:lineRule="auto"/>
        <w:ind w:left="142"/>
        <w:jc w:val="both"/>
        <w:rPr>
          <w:rFonts w:ascii="Marianne" w:hAnsi="Marianne" w:cs="Arial"/>
          <w:sz w:val="20"/>
          <w:szCs w:val="20"/>
        </w:rPr>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69"/>
      </w:tblGrid>
      <w:tr w:rsidR="00567053" w:rsidRPr="009E12CC" w14:paraId="5084845F" w14:textId="77777777" w:rsidTr="00C8194E">
        <w:tc>
          <w:tcPr>
            <w:tcW w:w="10065" w:type="dxa"/>
            <w:gridSpan w:val="2"/>
          </w:tcPr>
          <w:p w14:paraId="5FF42EFA" w14:textId="77777777" w:rsidR="00567053" w:rsidRDefault="00567053" w:rsidP="00C8194E">
            <w:pPr>
              <w:jc w:val="right"/>
              <w:rPr>
                <w:rFonts w:ascii="Marianne" w:hAnsi="Marianne" w:cs="Arial"/>
                <w:sz w:val="20"/>
                <w:szCs w:val="20"/>
              </w:rPr>
            </w:pPr>
          </w:p>
          <w:p w14:paraId="35BB15DF" w14:textId="489699D6" w:rsidR="00567053" w:rsidRPr="009E12CC" w:rsidRDefault="00567053" w:rsidP="00C8194E">
            <w:pPr>
              <w:jc w:val="right"/>
              <w:rPr>
                <w:rFonts w:ascii="Marianne" w:hAnsi="Marianne" w:cs="Arial"/>
                <w:sz w:val="20"/>
                <w:szCs w:val="20"/>
              </w:rPr>
            </w:pPr>
            <w:r>
              <w:rPr>
                <w:rFonts w:ascii="Marianne" w:hAnsi="Marianne" w:cs="Arial"/>
                <w:sz w:val="20"/>
                <w:szCs w:val="20"/>
              </w:rPr>
              <w:t xml:space="preserve">Caen, </w:t>
            </w:r>
            <w:r>
              <w:rPr>
                <w:rFonts w:ascii="Marianne" w:hAnsi="Marianne" w:cs="Arial"/>
                <w:sz w:val="20"/>
                <w:szCs w:val="20"/>
              </w:rPr>
              <w:fldChar w:fldCharType="begin"/>
            </w:r>
            <w:r>
              <w:rPr>
                <w:rFonts w:ascii="Marianne" w:hAnsi="Marianne" w:cs="Arial"/>
                <w:sz w:val="20"/>
                <w:szCs w:val="20"/>
              </w:rPr>
              <w:instrText xml:space="preserve"> TIME \@ "dddd d MMMM yyyy" </w:instrText>
            </w:r>
            <w:r>
              <w:rPr>
                <w:rFonts w:ascii="Marianne" w:hAnsi="Marianne" w:cs="Arial"/>
                <w:sz w:val="20"/>
                <w:szCs w:val="20"/>
              </w:rPr>
              <w:fldChar w:fldCharType="separate"/>
            </w:r>
            <w:r w:rsidR="00D327CA">
              <w:rPr>
                <w:rFonts w:ascii="Marianne" w:hAnsi="Marianne" w:cs="Arial"/>
                <w:noProof/>
                <w:sz w:val="20"/>
                <w:szCs w:val="20"/>
              </w:rPr>
              <w:t>vendredi 3 septembre 2021</w:t>
            </w:r>
            <w:r>
              <w:rPr>
                <w:rFonts w:ascii="Marianne" w:hAnsi="Marianne" w:cs="Arial"/>
                <w:sz w:val="20"/>
                <w:szCs w:val="20"/>
              </w:rPr>
              <w:fldChar w:fldCharType="end"/>
            </w:r>
          </w:p>
          <w:p w14:paraId="6542D8D0" w14:textId="77777777" w:rsidR="00567053" w:rsidRPr="009E12CC" w:rsidRDefault="00567053" w:rsidP="00C8194E">
            <w:pPr>
              <w:rPr>
                <w:rFonts w:ascii="Marianne" w:hAnsi="Marianne"/>
                <w:sz w:val="20"/>
                <w:szCs w:val="20"/>
              </w:rPr>
            </w:pPr>
          </w:p>
        </w:tc>
      </w:tr>
      <w:tr w:rsidR="00567053" w:rsidRPr="009E12CC" w14:paraId="41E1FD67" w14:textId="77777777" w:rsidTr="00C8194E">
        <w:trPr>
          <w:trHeight w:val="1645"/>
        </w:trPr>
        <w:tc>
          <w:tcPr>
            <w:tcW w:w="6096" w:type="dxa"/>
          </w:tcPr>
          <w:p w14:paraId="06D6FE11" w14:textId="77777777" w:rsidR="00567053" w:rsidRDefault="00567053" w:rsidP="00C8194E">
            <w:pPr>
              <w:rPr>
                <w:rFonts w:ascii="Marianne" w:hAnsi="Marianne" w:cs="Arial"/>
                <w:sz w:val="20"/>
                <w:szCs w:val="20"/>
              </w:rPr>
            </w:pPr>
          </w:p>
          <w:p w14:paraId="00DD8595" w14:textId="295DC5D7" w:rsidR="00567053" w:rsidRPr="009E12CC" w:rsidRDefault="00567053" w:rsidP="00C8194E">
            <w:pPr>
              <w:rPr>
                <w:rFonts w:ascii="Marianne" w:hAnsi="Marianne" w:cs="Arial"/>
                <w:b/>
                <w:sz w:val="20"/>
                <w:szCs w:val="20"/>
              </w:rPr>
            </w:pPr>
            <w:r w:rsidRPr="00877C55">
              <w:rPr>
                <w:rFonts w:ascii="Marianne" w:hAnsi="Marianne" w:cs="Arial"/>
                <w:sz w:val="20"/>
                <w:szCs w:val="20"/>
              </w:rPr>
              <w:t>Affaire suivie par</w:t>
            </w:r>
            <w:r>
              <w:rPr>
                <w:rFonts w:ascii="Marianne" w:hAnsi="Marianne" w:cs="Arial"/>
                <w:b/>
                <w:sz w:val="20"/>
                <w:szCs w:val="20"/>
              </w:rPr>
              <w:t xml:space="preserve"> Tania EGLOFF/Maxime OGIER</w:t>
            </w:r>
          </w:p>
          <w:p w14:paraId="4D5A4978" w14:textId="4E9A3DE9" w:rsidR="00567053" w:rsidRPr="009E12CC" w:rsidRDefault="00567053" w:rsidP="00C8194E">
            <w:pPr>
              <w:rPr>
                <w:rFonts w:ascii="Marianne" w:hAnsi="Marianne" w:cs="Arial"/>
                <w:i/>
                <w:sz w:val="20"/>
                <w:szCs w:val="20"/>
              </w:rPr>
            </w:pPr>
            <w:r>
              <w:rPr>
                <w:rFonts w:ascii="Marianne" w:hAnsi="Marianne" w:cs="Arial"/>
                <w:i/>
                <w:sz w:val="20"/>
                <w:szCs w:val="20"/>
              </w:rPr>
              <w:t>Chargé(e) de mission</w:t>
            </w:r>
          </w:p>
          <w:p w14:paraId="1BC15E1C" w14:textId="189E496F" w:rsidR="00567053" w:rsidRPr="009E12CC" w:rsidRDefault="00567053" w:rsidP="00C8194E">
            <w:pPr>
              <w:rPr>
                <w:rFonts w:ascii="Marianne" w:hAnsi="Marianne" w:cs="Arial"/>
                <w:i/>
                <w:sz w:val="20"/>
                <w:szCs w:val="20"/>
              </w:rPr>
            </w:pPr>
            <w:r w:rsidRPr="009E12CC">
              <w:rPr>
                <w:rFonts w:ascii="Marianne" w:hAnsi="Marianne" w:cs="Arial"/>
                <w:i/>
                <w:sz w:val="20"/>
                <w:szCs w:val="20"/>
              </w:rPr>
              <w:t>Direction</w:t>
            </w:r>
            <w:r>
              <w:rPr>
                <w:rFonts w:ascii="Marianne" w:hAnsi="Marianne" w:cs="Arial"/>
                <w:i/>
                <w:sz w:val="20"/>
                <w:szCs w:val="20"/>
              </w:rPr>
              <w:t xml:space="preserve"> de l’offre de soins/ Direction de l’appui à la performance</w:t>
            </w:r>
          </w:p>
          <w:p w14:paraId="64440B1F" w14:textId="2C6CE554" w:rsidR="00567053" w:rsidRPr="009E12CC" w:rsidRDefault="00567053" w:rsidP="00C8194E">
            <w:pPr>
              <w:tabs>
                <w:tab w:val="left" w:pos="6413"/>
              </w:tabs>
              <w:rPr>
                <w:rFonts w:ascii="Marianne" w:hAnsi="Marianne" w:cs="Arial"/>
                <w:sz w:val="20"/>
                <w:szCs w:val="20"/>
              </w:rPr>
            </w:pPr>
            <w:r w:rsidRPr="009E12CC">
              <w:rPr>
                <w:rFonts w:ascii="Marianne" w:hAnsi="Marianne" w:cs="Arial"/>
                <w:sz w:val="20"/>
                <w:szCs w:val="20"/>
              </w:rPr>
              <w:t>Mél.</w:t>
            </w:r>
            <w:r w:rsidRPr="009E12CC">
              <w:rPr>
                <w:rFonts w:ascii="Calibri" w:hAnsi="Calibri" w:cs="Calibri"/>
                <w:sz w:val="20"/>
                <w:szCs w:val="20"/>
              </w:rPr>
              <w:t> </w:t>
            </w:r>
            <w:r w:rsidRPr="009E12CC">
              <w:rPr>
                <w:rFonts w:ascii="Marianne" w:hAnsi="Marianne" w:cs="Arial"/>
                <w:sz w:val="20"/>
                <w:szCs w:val="20"/>
              </w:rPr>
              <w:t xml:space="preserve">: </w:t>
            </w:r>
            <w:r>
              <w:rPr>
                <w:rFonts w:ascii="Marianne" w:hAnsi="Marianne" w:cs="Arial"/>
                <w:sz w:val="20"/>
                <w:szCs w:val="20"/>
              </w:rPr>
              <w:t>ars-normandie-art51</w:t>
            </w:r>
            <w:r w:rsidRPr="009E12CC">
              <w:rPr>
                <w:rFonts w:ascii="Marianne" w:hAnsi="Marianne" w:cs="Arial"/>
                <w:sz w:val="20"/>
                <w:szCs w:val="20"/>
              </w:rPr>
              <w:t>@ars.sante.fr</w:t>
            </w:r>
          </w:p>
          <w:p w14:paraId="216B91E2" w14:textId="122D4ED6" w:rsidR="00567053" w:rsidRPr="009E12CC" w:rsidRDefault="00567053" w:rsidP="00C8194E">
            <w:pPr>
              <w:rPr>
                <w:rFonts w:ascii="Marianne" w:hAnsi="Marianne" w:cs="Arial"/>
                <w:sz w:val="20"/>
                <w:szCs w:val="20"/>
              </w:rPr>
            </w:pPr>
            <w:r w:rsidRPr="009E12CC">
              <w:rPr>
                <w:rFonts w:ascii="Marianne" w:hAnsi="Marianne" w:cs="Arial"/>
                <w:sz w:val="20"/>
                <w:szCs w:val="20"/>
              </w:rPr>
              <w:t xml:space="preserve">Tél. </w:t>
            </w:r>
            <w:r w:rsidRPr="009E12CC">
              <w:rPr>
                <w:rFonts w:ascii="Calibri" w:hAnsi="Calibri" w:cs="Calibri"/>
                <w:sz w:val="20"/>
                <w:szCs w:val="20"/>
              </w:rPr>
              <w:t> </w:t>
            </w:r>
            <w:r>
              <w:rPr>
                <w:rFonts w:ascii="Marianne" w:hAnsi="Marianne" w:cs="Arial"/>
                <w:sz w:val="20"/>
                <w:szCs w:val="20"/>
              </w:rPr>
              <w:t>: 02.31.70.95.71</w:t>
            </w:r>
          </w:p>
          <w:p w14:paraId="36C85AFA" w14:textId="77777777" w:rsidR="00567053" w:rsidRDefault="00567053" w:rsidP="00C8194E">
            <w:pPr>
              <w:rPr>
                <w:rFonts w:ascii="Marianne" w:hAnsi="Marianne"/>
                <w:sz w:val="20"/>
                <w:szCs w:val="20"/>
              </w:rPr>
            </w:pPr>
          </w:p>
          <w:p w14:paraId="3F56F46C" w14:textId="65161812" w:rsidR="00567053" w:rsidRDefault="00567053" w:rsidP="00C8194E">
            <w:pPr>
              <w:rPr>
                <w:rFonts w:ascii="Marianne" w:hAnsi="Marianne"/>
                <w:sz w:val="20"/>
                <w:szCs w:val="20"/>
              </w:rPr>
            </w:pPr>
            <w:r>
              <w:rPr>
                <w:rFonts w:ascii="Marianne" w:hAnsi="Marianne"/>
                <w:sz w:val="20"/>
                <w:szCs w:val="20"/>
              </w:rPr>
              <w:t>Réf</w:t>
            </w:r>
            <w:r>
              <w:rPr>
                <w:rFonts w:ascii="Calibri" w:hAnsi="Calibri" w:cs="Calibri"/>
                <w:sz w:val="20"/>
                <w:szCs w:val="20"/>
              </w:rPr>
              <w:t> </w:t>
            </w:r>
            <w:r>
              <w:rPr>
                <w:rFonts w:ascii="Marianne" w:hAnsi="Marianne"/>
                <w:sz w:val="20"/>
                <w:szCs w:val="20"/>
              </w:rPr>
              <w:t>:</w:t>
            </w:r>
            <w:r w:rsidR="00AC1DD2">
              <w:rPr>
                <w:rFonts w:ascii="Marianne" w:hAnsi="Marianne"/>
                <w:sz w:val="20"/>
                <w:szCs w:val="20"/>
              </w:rPr>
              <w:t xml:space="preserve"> </w:t>
            </w:r>
            <w:r>
              <w:rPr>
                <w:rFonts w:ascii="Marianne" w:hAnsi="Marianne"/>
                <w:sz w:val="20"/>
                <w:szCs w:val="20"/>
              </w:rPr>
              <w:t>xxxxx</w:t>
            </w:r>
            <w:r w:rsidR="00BF7D40">
              <w:t xml:space="preserve"> </w:t>
            </w:r>
            <w:r w:rsidR="00BF7D40" w:rsidRPr="00BF7D40">
              <w:rPr>
                <w:rFonts w:ascii="Marianne" w:hAnsi="Marianne"/>
                <w:sz w:val="20"/>
                <w:szCs w:val="20"/>
              </w:rPr>
              <w:t>Régulation urgences Dentaires</w:t>
            </w:r>
          </w:p>
          <w:p w14:paraId="05EBB7A4" w14:textId="77777777" w:rsidR="00567053" w:rsidRPr="009E12CC" w:rsidRDefault="00567053" w:rsidP="00C8194E">
            <w:pPr>
              <w:rPr>
                <w:rFonts w:ascii="Marianne" w:hAnsi="Marianne"/>
                <w:sz w:val="20"/>
                <w:szCs w:val="20"/>
              </w:rPr>
            </w:pPr>
          </w:p>
        </w:tc>
        <w:tc>
          <w:tcPr>
            <w:tcW w:w="3969" w:type="dxa"/>
          </w:tcPr>
          <w:p w14:paraId="3EF0D157" w14:textId="77777777" w:rsidR="00567053" w:rsidRDefault="00567053" w:rsidP="00C8194E">
            <w:pPr>
              <w:rPr>
                <w:rFonts w:ascii="Marianne" w:hAnsi="Marianne" w:cs="Arial"/>
                <w:b/>
                <w:color w:val="000000"/>
                <w:sz w:val="20"/>
                <w:szCs w:val="20"/>
              </w:rPr>
            </w:pPr>
          </w:p>
          <w:p w14:paraId="6EAFA18F" w14:textId="71F73557" w:rsidR="00567053" w:rsidRDefault="00567053" w:rsidP="00C8194E">
            <w:pPr>
              <w:jc w:val="right"/>
              <w:rPr>
                <w:rFonts w:ascii="Marianne" w:hAnsi="Marianne" w:cs="Arial"/>
                <w:b/>
                <w:color w:val="000000"/>
                <w:sz w:val="20"/>
                <w:szCs w:val="20"/>
              </w:rPr>
            </w:pPr>
            <w:r>
              <w:rPr>
                <w:rFonts w:ascii="Marianne" w:hAnsi="Marianne" w:cs="Arial"/>
                <w:b/>
                <w:color w:val="000000"/>
                <w:sz w:val="20"/>
                <w:szCs w:val="20"/>
              </w:rPr>
              <w:t>Mesdames et messieurs les présidents du conseil de l’ordre des chirurgiens-dentistes</w:t>
            </w:r>
          </w:p>
          <w:p w14:paraId="09BA14F9" w14:textId="3F2793AC" w:rsidR="00567053" w:rsidRPr="009E12CC" w:rsidRDefault="00567053" w:rsidP="00C8194E">
            <w:pPr>
              <w:jc w:val="right"/>
              <w:rPr>
                <w:rFonts w:ascii="Marianne" w:hAnsi="Marianne" w:cs="Arial"/>
                <w:color w:val="000000"/>
                <w:sz w:val="20"/>
                <w:szCs w:val="20"/>
              </w:rPr>
            </w:pPr>
            <w:r>
              <w:rPr>
                <w:rFonts w:ascii="Marianne" w:hAnsi="Marianne" w:cs="Arial"/>
                <w:b/>
                <w:color w:val="000000"/>
                <w:sz w:val="20"/>
                <w:szCs w:val="20"/>
              </w:rPr>
              <w:t xml:space="preserve">Madame la présidente de l’URPS des chirurgiens-dentistes </w:t>
            </w:r>
          </w:p>
          <w:p w14:paraId="62D5DF3C" w14:textId="77777777" w:rsidR="00567053" w:rsidRPr="009E12CC" w:rsidRDefault="00567053" w:rsidP="00C8194E">
            <w:pPr>
              <w:rPr>
                <w:rFonts w:ascii="Marianne" w:hAnsi="Marianne"/>
                <w:sz w:val="20"/>
                <w:szCs w:val="20"/>
              </w:rPr>
            </w:pPr>
          </w:p>
        </w:tc>
      </w:tr>
      <w:tr w:rsidR="00567053" w:rsidRPr="009E12CC" w14:paraId="7CD07B1E" w14:textId="77777777" w:rsidTr="00C8194E">
        <w:tc>
          <w:tcPr>
            <w:tcW w:w="10065" w:type="dxa"/>
            <w:gridSpan w:val="2"/>
          </w:tcPr>
          <w:p w14:paraId="15C334E2" w14:textId="74B22A81" w:rsidR="00567053" w:rsidRPr="009E12CC" w:rsidRDefault="00567053" w:rsidP="00C8194E">
            <w:pPr>
              <w:tabs>
                <w:tab w:val="left" w:pos="260"/>
              </w:tabs>
              <w:rPr>
                <w:rFonts w:ascii="Marianne" w:hAnsi="Marianne"/>
                <w:sz w:val="20"/>
                <w:szCs w:val="20"/>
              </w:rPr>
            </w:pPr>
          </w:p>
        </w:tc>
      </w:tr>
      <w:tr w:rsidR="00567053" w:rsidRPr="009E12CC" w14:paraId="6F26567E" w14:textId="77777777" w:rsidTr="00C8194E">
        <w:tc>
          <w:tcPr>
            <w:tcW w:w="10065" w:type="dxa"/>
            <w:gridSpan w:val="2"/>
          </w:tcPr>
          <w:p w14:paraId="651036DE" w14:textId="07431526" w:rsidR="00567053" w:rsidRPr="009E12CC" w:rsidRDefault="00E56DF5" w:rsidP="00C8194E">
            <w:pPr>
              <w:pStyle w:val="Default"/>
              <w:rPr>
                <w:rFonts w:ascii="Marianne" w:hAnsi="Marianne"/>
                <w:b/>
                <w:sz w:val="20"/>
                <w:szCs w:val="20"/>
                <w:u w:val="single"/>
              </w:rPr>
            </w:pPr>
            <w:r>
              <w:rPr>
                <w:rFonts w:ascii="Marianne" w:hAnsi="Marianne"/>
                <w:b/>
                <w:noProof/>
                <w:sz w:val="20"/>
                <w:szCs w:val="20"/>
                <w:u w:val="single"/>
                <w:lang w:eastAsia="fr-FR"/>
              </w:rPr>
              <mc:AlternateContent>
                <mc:Choice Requires="wps">
                  <w:drawing>
                    <wp:anchor distT="0" distB="0" distL="114300" distR="114300" simplePos="0" relativeHeight="251660288" behindDoc="0" locked="0" layoutInCell="1" allowOverlap="1" wp14:anchorId="338F135B" wp14:editId="4DCF9833">
                      <wp:simplePos x="0" y="0"/>
                      <wp:positionH relativeFrom="column">
                        <wp:posOffset>195580</wp:posOffset>
                      </wp:positionH>
                      <wp:positionV relativeFrom="paragraph">
                        <wp:posOffset>102235</wp:posOffset>
                      </wp:positionV>
                      <wp:extent cx="5572125" cy="1676400"/>
                      <wp:effectExtent l="0" t="0" r="28575" b="19050"/>
                      <wp:wrapNone/>
                      <wp:docPr id="991" name="Zone de texte 991"/>
                      <wp:cNvGraphicFramePr/>
                      <a:graphic xmlns:a="http://schemas.openxmlformats.org/drawingml/2006/main">
                        <a:graphicData uri="http://schemas.microsoft.com/office/word/2010/wordprocessingShape">
                          <wps:wsp>
                            <wps:cNvSpPr txBox="1"/>
                            <wps:spPr>
                              <a:xfrm>
                                <a:off x="0" y="0"/>
                                <a:ext cx="5572125" cy="1676400"/>
                              </a:xfrm>
                              <a:prstGeom prst="rect">
                                <a:avLst/>
                              </a:prstGeom>
                              <a:solidFill>
                                <a:schemeClr val="lt1"/>
                              </a:solidFill>
                              <a:ln w="6350">
                                <a:solidFill>
                                  <a:prstClr val="black"/>
                                </a:solidFill>
                              </a:ln>
                            </wps:spPr>
                            <wps:txbx>
                              <w:txbxContent>
                                <w:p w14:paraId="7542355E" w14:textId="487B0435" w:rsidR="00234618" w:rsidRDefault="00234618" w:rsidP="00E56DF5">
                                  <w:pPr>
                                    <w:jc w:val="center"/>
                                    <w:rPr>
                                      <w:rFonts w:ascii="Marianne" w:hAnsi="Marianne"/>
                                      <w:b/>
                                      <w:sz w:val="24"/>
                                    </w:rPr>
                                  </w:pPr>
                                  <w:r w:rsidRPr="00E56DF5">
                                    <w:rPr>
                                      <w:rFonts w:ascii="Marianne" w:hAnsi="Marianne"/>
                                      <w:b/>
                                      <w:sz w:val="24"/>
                                    </w:rPr>
                                    <w:t>APPEL À CANDIDATURE</w:t>
                                  </w:r>
                                </w:p>
                                <w:p w14:paraId="53B39848" w14:textId="77777777" w:rsidR="00234618" w:rsidRPr="00E56DF5" w:rsidRDefault="00234618" w:rsidP="00E56DF5">
                                  <w:pPr>
                                    <w:spacing w:line="240" w:lineRule="auto"/>
                                    <w:jc w:val="center"/>
                                    <w:rPr>
                                      <w:rFonts w:ascii="Marianne" w:hAnsi="Marianne"/>
                                      <w:sz w:val="24"/>
                                    </w:rPr>
                                  </w:pPr>
                                  <w:r w:rsidRPr="00E56DF5">
                                    <w:rPr>
                                      <w:rFonts w:ascii="Marianne" w:hAnsi="Marianne"/>
                                      <w:sz w:val="24"/>
                                    </w:rPr>
                                    <w:t>EXPERIMENTATION - INNOVATION EN SANTE</w:t>
                                  </w:r>
                                </w:p>
                                <w:p w14:paraId="2BE5E60A" w14:textId="77777777" w:rsidR="00234618" w:rsidRPr="00E56DF5" w:rsidRDefault="00234618" w:rsidP="00E56DF5">
                                  <w:pPr>
                                    <w:spacing w:after="0" w:line="240" w:lineRule="auto"/>
                                    <w:jc w:val="center"/>
                                    <w:rPr>
                                      <w:rFonts w:ascii="Marianne" w:hAnsi="Marianne" w:cs="Calibri"/>
                                      <w:b/>
                                      <w:color w:val="4F83BE"/>
                                      <w:sz w:val="32"/>
                                      <w:szCs w:val="24"/>
                                    </w:rPr>
                                  </w:pPr>
                                  <w:r w:rsidRPr="00E56DF5">
                                    <w:rPr>
                                      <w:rFonts w:ascii="Marianne" w:hAnsi="Marianne" w:cs="Calibri"/>
                                      <w:b/>
                                      <w:color w:val="4F83BE"/>
                                      <w:sz w:val="32"/>
                                      <w:szCs w:val="24"/>
                                    </w:rPr>
                                    <w:t>INTEGRATION DES CHIRURGIENS-DENTISTES A LA REGULATION DU SAMU CENTRE 15</w:t>
                                  </w:r>
                                </w:p>
                                <w:p w14:paraId="2DB6C5FB" w14:textId="77777777" w:rsidR="00234618" w:rsidRPr="00E56DF5" w:rsidRDefault="00234618" w:rsidP="00E56DF5">
                                  <w:pPr>
                                    <w:spacing w:after="0" w:line="240" w:lineRule="auto"/>
                                    <w:jc w:val="center"/>
                                    <w:rPr>
                                      <w:rFonts w:ascii="Marianne" w:hAnsi="Marianne" w:cs="Calibri"/>
                                      <w:b/>
                                      <w:color w:val="4F83BE"/>
                                      <w:sz w:val="32"/>
                                      <w:szCs w:val="24"/>
                                    </w:rPr>
                                  </w:pPr>
                                  <w:r w:rsidRPr="00E56DF5">
                                    <w:rPr>
                                      <w:rFonts w:ascii="Marianne" w:hAnsi="Marianne" w:cs="Calibri"/>
                                      <w:b/>
                                      <w:color w:val="4F83BE"/>
                                      <w:sz w:val="32"/>
                                      <w:szCs w:val="24"/>
                                    </w:rPr>
                                    <w:t>DIMANCHES / JOURS FERIES</w:t>
                                  </w:r>
                                </w:p>
                                <w:p w14:paraId="325D50A1" w14:textId="77777777" w:rsidR="00234618" w:rsidRPr="00E56DF5" w:rsidRDefault="00234618" w:rsidP="00E56DF5">
                                  <w:pPr>
                                    <w:jc w:val="center"/>
                                    <w:rPr>
                                      <w:rFonts w:ascii="Marianne" w:hAnsi="Marianne"/>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8F135B" id="_x0000_t202" coordsize="21600,21600" o:spt="202" path="m,l,21600r21600,l21600,xe">
                      <v:stroke joinstyle="miter"/>
                      <v:path gradientshapeok="t" o:connecttype="rect"/>
                    </v:shapetype>
                    <v:shape id="Zone de texte 991" o:spid="_x0000_s1026" type="#_x0000_t202" style="position:absolute;margin-left:15.4pt;margin-top:8.05pt;width:438.75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" fillcolor="white [3201]" strokeweight=".5pt">
                      <v:textbox>
                        <w:txbxContent>
                          <w:p w14:paraId="7542355E" w14:textId="487B0435" w:rsidR="00234618" w:rsidRDefault="00234618" w:rsidP="00E56DF5">
                            <w:pPr>
                              <w:jc w:val="center"/>
                              <w:rPr>
                                <w:rFonts w:ascii="Marianne" w:hAnsi="Marianne"/>
                                <w:b/>
                                <w:sz w:val="24"/>
                              </w:rPr>
                            </w:pPr>
                            <w:r w:rsidRPr="00E56DF5">
                              <w:rPr>
                                <w:rFonts w:ascii="Marianne" w:hAnsi="Marianne"/>
                                <w:b/>
                                <w:sz w:val="24"/>
                              </w:rPr>
                              <w:t>APPEL À CANDIDATURE</w:t>
                            </w:r>
                          </w:p>
                          <w:p w14:paraId="53B39848" w14:textId="77777777" w:rsidR="00234618" w:rsidRPr="00E56DF5" w:rsidRDefault="00234618" w:rsidP="00E56DF5">
                            <w:pPr>
                              <w:spacing w:line="240" w:lineRule="auto"/>
                              <w:jc w:val="center"/>
                              <w:rPr>
                                <w:rFonts w:ascii="Marianne" w:hAnsi="Marianne"/>
                                <w:sz w:val="24"/>
                              </w:rPr>
                            </w:pPr>
                            <w:r w:rsidRPr="00E56DF5">
                              <w:rPr>
                                <w:rFonts w:ascii="Marianne" w:hAnsi="Marianne"/>
                                <w:sz w:val="24"/>
                              </w:rPr>
                              <w:t>EXPERIMENTATION - INNOVATION EN SANTE</w:t>
                            </w:r>
                          </w:p>
                          <w:p w14:paraId="2BE5E60A" w14:textId="77777777" w:rsidR="00234618" w:rsidRPr="00E56DF5" w:rsidRDefault="00234618" w:rsidP="00E56DF5">
                            <w:pPr>
                              <w:spacing w:after="0" w:line="240" w:lineRule="auto"/>
                              <w:jc w:val="center"/>
                              <w:rPr>
                                <w:rFonts w:ascii="Marianne" w:hAnsi="Marianne" w:cs="Calibri"/>
                                <w:b/>
                                <w:color w:val="4F83BE"/>
                                <w:sz w:val="32"/>
                                <w:szCs w:val="24"/>
                              </w:rPr>
                            </w:pPr>
                            <w:r w:rsidRPr="00E56DF5">
                              <w:rPr>
                                <w:rFonts w:ascii="Marianne" w:hAnsi="Marianne" w:cs="Calibri"/>
                                <w:b/>
                                <w:color w:val="4F83BE"/>
                                <w:sz w:val="32"/>
                                <w:szCs w:val="24"/>
                              </w:rPr>
                              <w:t>INTEGRATION DES CHIRURGIENS-DENTISTES A LA REGULATION DU SAMU CENTRE 15</w:t>
                            </w:r>
                          </w:p>
                          <w:p w14:paraId="2DB6C5FB" w14:textId="77777777" w:rsidR="00234618" w:rsidRPr="00E56DF5" w:rsidRDefault="00234618" w:rsidP="00E56DF5">
                            <w:pPr>
                              <w:spacing w:after="0" w:line="240" w:lineRule="auto"/>
                              <w:jc w:val="center"/>
                              <w:rPr>
                                <w:rFonts w:ascii="Marianne" w:hAnsi="Marianne" w:cs="Calibri"/>
                                <w:b/>
                                <w:color w:val="4F83BE"/>
                                <w:sz w:val="32"/>
                                <w:szCs w:val="24"/>
                              </w:rPr>
                            </w:pPr>
                            <w:r w:rsidRPr="00E56DF5">
                              <w:rPr>
                                <w:rFonts w:ascii="Marianne" w:hAnsi="Marianne" w:cs="Calibri"/>
                                <w:b/>
                                <w:color w:val="4F83BE"/>
                                <w:sz w:val="32"/>
                                <w:szCs w:val="24"/>
                              </w:rPr>
                              <w:t>DIMANCHES / JOURS FERIES</w:t>
                            </w:r>
                          </w:p>
                          <w:p w14:paraId="325D50A1" w14:textId="77777777" w:rsidR="00234618" w:rsidRPr="00E56DF5" w:rsidRDefault="00234618" w:rsidP="00E56DF5">
                            <w:pPr>
                              <w:jc w:val="center"/>
                              <w:rPr>
                                <w:rFonts w:ascii="Marianne" w:hAnsi="Marianne"/>
                                <w:b/>
                                <w:sz w:val="24"/>
                              </w:rPr>
                            </w:pPr>
                          </w:p>
                        </w:txbxContent>
                      </v:textbox>
                    </v:shape>
                  </w:pict>
                </mc:Fallback>
              </mc:AlternateContent>
            </w:r>
          </w:p>
          <w:p w14:paraId="3A15BDFD" w14:textId="77777777" w:rsidR="00567053" w:rsidRPr="009E12CC" w:rsidRDefault="00567053" w:rsidP="00C8194E">
            <w:pPr>
              <w:pStyle w:val="Default"/>
              <w:rPr>
                <w:rFonts w:ascii="Marianne" w:hAnsi="Marianne"/>
                <w:b/>
                <w:sz w:val="20"/>
                <w:szCs w:val="20"/>
                <w:u w:val="single"/>
              </w:rPr>
            </w:pPr>
          </w:p>
        </w:tc>
      </w:tr>
    </w:tbl>
    <w:p w14:paraId="6D16C5B6" w14:textId="77777777" w:rsidR="005352C3" w:rsidRDefault="005352C3" w:rsidP="00DE2B79">
      <w:pPr>
        <w:spacing w:after="0" w:line="240" w:lineRule="auto"/>
        <w:ind w:left="142"/>
        <w:jc w:val="both"/>
        <w:rPr>
          <w:rFonts w:ascii="Marianne" w:hAnsi="Marianne" w:cs="Arial"/>
          <w:sz w:val="20"/>
          <w:szCs w:val="20"/>
        </w:rPr>
      </w:pPr>
    </w:p>
    <w:p w14:paraId="1DABCC75" w14:textId="77777777" w:rsidR="005352C3" w:rsidRDefault="005352C3" w:rsidP="00DE2B79">
      <w:pPr>
        <w:spacing w:after="0" w:line="240" w:lineRule="auto"/>
        <w:ind w:left="142"/>
        <w:jc w:val="both"/>
        <w:rPr>
          <w:rFonts w:ascii="Marianne" w:hAnsi="Marianne" w:cs="Arial"/>
          <w:sz w:val="20"/>
          <w:szCs w:val="20"/>
        </w:rPr>
      </w:pPr>
    </w:p>
    <w:p w14:paraId="62CF695C" w14:textId="77777777" w:rsidR="005352C3" w:rsidRDefault="005352C3" w:rsidP="00DE2B79">
      <w:pPr>
        <w:spacing w:after="0" w:line="240" w:lineRule="auto"/>
        <w:ind w:left="142"/>
        <w:jc w:val="both"/>
        <w:rPr>
          <w:rFonts w:ascii="Marianne" w:hAnsi="Marianne" w:cs="Arial"/>
          <w:sz w:val="20"/>
          <w:szCs w:val="20"/>
        </w:rPr>
      </w:pPr>
    </w:p>
    <w:p w14:paraId="4A09EBDA" w14:textId="77777777" w:rsidR="005352C3" w:rsidRDefault="005352C3" w:rsidP="00DE2B79">
      <w:pPr>
        <w:spacing w:after="0" w:line="240" w:lineRule="auto"/>
        <w:ind w:left="142"/>
        <w:jc w:val="both"/>
        <w:rPr>
          <w:rFonts w:ascii="Marianne" w:hAnsi="Marianne" w:cs="Arial"/>
          <w:sz w:val="20"/>
          <w:szCs w:val="20"/>
        </w:rPr>
      </w:pPr>
    </w:p>
    <w:p w14:paraId="79A9E694" w14:textId="3109F7BD" w:rsidR="002320A5" w:rsidRDefault="002320A5" w:rsidP="00DE2B79">
      <w:pPr>
        <w:spacing w:after="0" w:line="240" w:lineRule="auto"/>
        <w:ind w:left="142"/>
        <w:jc w:val="both"/>
        <w:rPr>
          <w:rFonts w:ascii="Marianne" w:hAnsi="Marianne" w:cs="Arial"/>
          <w:sz w:val="20"/>
          <w:szCs w:val="20"/>
        </w:rPr>
      </w:pPr>
    </w:p>
    <w:p w14:paraId="6671D225" w14:textId="73D1FB9A" w:rsidR="00E56DF5" w:rsidRDefault="00E56DF5" w:rsidP="00DE2B79">
      <w:pPr>
        <w:spacing w:after="0" w:line="240" w:lineRule="auto"/>
        <w:ind w:left="142"/>
        <w:jc w:val="both"/>
        <w:rPr>
          <w:rFonts w:ascii="Marianne" w:hAnsi="Marianne" w:cs="Arial"/>
          <w:sz w:val="20"/>
          <w:szCs w:val="20"/>
        </w:rPr>
      </w:pPr>
    </w:p>
    <w:p w14:paraId="59AE2806" w14:textId="242E8F0D" w:rsidR="00E56DF5" w:rsidRDefault="00E56DF5" w:rsidP="00DE2B79">
      <w:pPr>
        <w:spacing w:after="0" w:line="240" w:lineRule="auto"/>
        <w:ind w:left="142"/>
        <w:jc w:val="both"/>
        <w:rPr>
          <w:rFonts w:ascii="Marianne" w:hAnsi="Marianne" w:cs="Arial"/>
          <w:sz w:val="20"/>
          <w:szCs w:val="20"/>
        </w:rPr>
      </w:pPr>
    </w:p>
    <w:p w14:paraId="2932B200" w14:textId="3AA59900" w:rsidR="00E56DF5" w:rsidRDefault="00E56DF5" w:rsidP="00DE2B79">
      <w:pPr>
        <w:spacing w:after="0" w:line="240" w:lineRule="auto"/>
        <w:ind w:left="142"/>
        <w:jc w:val="both"/>
        <w:rPr>
          <w:rFonts w:ascii="Marianne" w:hAnsi="Marianne" w:cs="Arial"/>
          <w:sz w:val="20"/>
          <w:szCs w:val="20"/>
        </w:rPr>
      </w:pPr>
    </w:p>
    <w:p w14:paraId="7DEB7774" w14:textId="2315979B" w:rsidR="00E56DF5" w:rsidRDefault="00E56DF5" w:rsidP="00DE2B79">
      <w:pPr>
        <w:spacing w:after="0" w:line="240" w:lineRule="auto"/>
        <w:ind w:left="142"/>
        <w:jc w:val="both"/>
        <w:rPr>
          <w:rFonts w:ascii="Marianne" w:hAnsi="Marianne" w:cs="Arial"/>
          <w:sz w:val="20"/>
          <w:szCs w:val="20"/>
        </w:rPr>
      </w:pPr>
    </w:p>
    <w:p w14:paraId="0E65E676" w14:textId="7D76B110" w:rsidR="00E56DF5" w:rsidRDefault="00E56DF5" w:rsidP="00DE2B79">
      <w:pPr>
        <w:spacing w:after="0" w:line="240" w:lineRule="auto"/>
        <w:ind w:left="142"/>
        <w:jc w:val="both"/>
        <w:rPr>
          <w:rFonts w:ascii="Marianne" w:hAnsi="Marianne" w:cs="Arial"/>
          <w:sz w:val="20"/>
          <w:szCs w:val="20"/>
        </w:rPr>
      </w:pPr>
    </w:p>
    <w:p w14:paraId="4D73AB26" w14:textId="1B16217B" w:rsidR="00E56DF5" w:rsidRDefault="00E56DF5" w:rsidP="00DE2B79">
      <w:pPr>
        <w:spacing w:after="0" w:line="240" w:lineRule="auto"/>
        <w:ind w:left="142"/>
        <w:jc w:val="both"/>
        <w:rPr>
          <w:rFonts w:ascii="Marianne" w:hAnsi="Marianne" w:cs="Arial"/>
          <w:sz w:val="20"/>
          <w:szCs w:val="20"/>
        </w:rPr>
      </w:pPr>
    </w:p>
    <w:p w14:paraId="3B0F2527" w14:textId="230B9393" w:rsidR="00E56DF5" w:rsidRDefault="00E56DF5" w:rsidP="00DE2B79">
      <w:pPr>
        <w:spacing w:after="0" w:line="240" w:lineRule="auto"/>
        <w:ind w:left="142"/>
        <w:jc w:val="both"/>
        <w:rPr>
          <w:rFonts w:ascii="Marianne" w:hAnsi="Marianne" w:cs="Arial"/>
          <w:sz w:val="20"/>
          <w:szCs w:val="20"/>
        </w:rPr>
      </w:pPr>
    </w:p>
    <w:p w14:paraId="0E292242" w14:textId="2774B579" w:rsidR="00E56DF5" w:rsidRPr="00C8194E" w:rsidRDefault="00E56DF5" w:rsidP="00C8194E">
      <w:pPr>
        <w:pStyle w:val="Titre1"/>
        <w:keepNext w:val="0"/>
        <w:keepLines w:val="0"/>
        <w:numPr>
          <w:ilvl w:val="0"/>
          <w:numId w:val="32"/>
        </w:numPr>
        <w:pBdr>
          <w:bottom w:val="single" w:sz="4" w:space="1" w:color="auto"/>
        </w:pBdr>
        <w:suppressAutoHyphens w:val="0"/>
        <w:spacing w:before="0" w:line="240" w:lineRule="auto"/>
        <w:jc w:val="both"/>
        <w:rPr>
          <w:rFonts w:ascii="Marianne" w:eastAsia="Times New Roman" w:hAnsi="Marianne" w:cs="Arial"/>
          <w:b/>
          <w:bCs/>
          <w:smallCaps/>
          <w:color w:val="auto"/>
          <w:sz w:val="24"/>
          <w:szCs w:val="24"/>
          <w:lang w:eastAsia="fr-FR"/>
        </w:rPr>
      </w:pPr>
      <w:r w:rsidRPr="00C8194E">
        <w:rPr>
          <w:rFonts w:ascii="Marianne" w:eastAsia="Times New Roman" w:hAnsi="Marianne" w:cs="Arial"/>
          <w:b/>
          <w:bCs/>
          <w:smallCaps/>
          <w:color w:val="auto"/>
          <w:sz w:val="24"/>
          <w:szCs w:val="24"/>
          <w:lang w:eastAsia="fr-FR"/>
        </w:rPr>
        <w:t>Dates importantes</w:t>
      </w:r>
      <w:r w:rsidRPr="00C8194E">
        <w:rPr>
          <w:rFonts w:ascii="Calibri" w:eastAsia="Times New Roman" w:hAnsi="Calibri" w:cs="Calibri"/>
          <w:b/>
          <w:bCs/>
          <w:smallCaps/>
          <w:color w:val="auto"/>
          <w:sz w:val="24"/>
          <w:szCs w:val="24"/>
          <w:lang w:eastAsia="fr-FR"/>
        </w:rPr>
        <w:t> </w:t>
      </w:r>
    </w:p>
    <w:p w14:paraId="5655F101" w14:textId="77777777" w:rsidR="00C8194E" w:rsidRDefault="00C8194E" w:rsidP="00C8194E">
      <w:pPr>
        <w:pStyle w:val="Paragraphedeliste"/>
        <w:spacing w:after="0" w:line="240" w:lineRule="auto"/>
        <w:ind w:left="502"/>
        <w:jc w:val="both"/>
        <w:rPr>
          <w:rFonts w:ascii="Marianne" w:hAnsi="Marianne" w:cs="Arial"/>
          <w:sz w:val="20"/>
          <w:szCs w:val="20"/>
        </w:rPr>
      </w:pPr>
    </w:p>
    <w:p w14:paraId="37BDB636" w14:textId="206D9786" w:rsidR="00E56DF5" w:rsidRDefault="00E56DF5" w:rsidP="00E56DF5">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Ouverture de l’appel à candidature</w:t>
      </w:r>
      <w:r>
        <w:rPr>
          <w:rFonts w:ascii="Calibri" w:hAnsi="Calibri" w:cs="Calibri"/>
          <w:sz w:val="20"/>
          <w:szCs w:val="20"/>
        </w:rPr>
        <w:t> </w:t>
      </w:r>
      <w:r w:rsidR="009126CF">
        <w:rPr>
          <w:rFonts w:ascii="Marianne" w:hAnsi="Marianne" w:cs="Arial"/>
          <w:sz w:val="20"/>
          <w:szCs w:val="20"/>
        </w:rPr>
        <w:t xml:space="preserve">: </w:t>
      </w:r>
      <w:r>
        <w:rPr>
          <w:rFonts w:ascii="Marianne" w:hAnsi="Marianne" w:cs="Arial"/>
          <w:sz w:val="20"/>
          <w:szCs w:val="20"/>
        </w:rPr>
        <w:t xml:space="preserve"> </w:t>
      </w:r>
      <w:r w:rsidR="009126CF">
        <w:rPr>
          <w:rFonts w:ascii="Marianne" w:hAnsi="Marianne" w:cs="Arial"/>
          <w:sz w:val="20"/>
          <w:szCs w:val="20"/>
        </w:rPr>
        <w:t xml:space="preserve">30 </w:t>
      </w:r>
      <w:r>
        <w:rPr>
          <w:rFonts w:ascii="Marianne" w:hAnsi="Marianne" w:cs="Arial"/>
          <w:sz w:val="20"/>
          <w:szCs w:val="20"/>
        </w:rPr>
        <w:t>août 2021</w:t>
      </w:r>
    </w:p>
    <w:p w14:paraId="37DD48BB" w14:textId="1148CFA2" w:rsidR="00E56DF5" w:rsidRPr="00E56DF5" w:rsidRDefault="00E56DF5" w:rsidP="00E56DF5">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Clôture de l’appel à candidature</w:t>
      </w:r>
      <w:r>
        <w:rPr>
          <w:rFonts w:ascii="Calibri" w:hAnsi="Calibri" w:cs="Calibri"/>
          <w:sz w:val="20"/>
          <w:szCs w:val="20"/>
        </w:rPr>
        <w:t> </w:t>
      </w:r>
      <w:r w:rsidR="009126CF">
        <w:rPr>
          <w:rFonts w:ascii="Marianne" w:hAnsi="Marianne" w:cs="Arial"/>
          <w:sz w:val="20"/>
          <w:szCs w:val="20"/>
        </w:rPr>
        <w:t>: 30</w:t>
      </w:r>
      <w:r>
        <w:rPr>
          <w:rFonts w:ascii="Marianne" w:hAnsi="Marianne" w:cs="Arial"/>
          <w:sz w:val="20"/>
          <w:szCs w:val="20"/>
        </w:rPr>
        <w:t xml:space="preserve"> septembre 2021</w:t>
      </w:r>
      <w:r w:rsidR="00234618">
        <w:rPr>
          <w:rFonts w:ascii="Marianne" w:hAnsi="Marianne" w:cs="Arial"/>
          <w:sz w:val="20"/>
          <w:szCs w:val="20"/>
        </w:rPr>
        <w:t xml:space="preserve"> 12h</w:t>
      </w:r>
    </w:p>
    <w:p w14:paraId="32E53E4A" w14:textId="7531BA6C" w:rsidR="00E56DF5" w:rsidRDefault="00E56DF5" w:rsidP="00E56DF5">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 xml:space="preserve">Instruction des dossiers </w:t>
      </w:r>
      <w:r>
        <w:rPr>
          <w:rFonts w:ascii="Calibri" w:hAnsi="Calibri" w:cs="Calibri"/>
          <w:sz w:val="20"/>
          <w:szCs w:val="20"/>
        </w:rPr>
        <w:t>:</w:t>
      </w:r>
      <w:r w:rsidR="009126CF">
        <w:rPr>
          <w:rFonts w:ascii="Marianne" w:hAnsi="Marianne" w:cs="Arial"/>
          <w:sz w:val="20"/>
          <w:szCs w:val="20"/>
        </w:rPr>
        <w:t xml:space="preserve">   20 septembre au 1</w:t>
      </w:r>
      <w:r>
        <w:rPr>
          <w:rFonts w:ascii="Marianne" w:hAnsi="Marianne" w:cs="Arial"/>
          <w:sz w:val="20"/>
          <w:szCs w:val="20"/>
        </w:rPr>
        <w:t>4 septembre 2021</w:t>
      </w:r>
    </w:p>
    <w:p w14:paraId="14D56DF2" w14:textId="2D2F9727" w:rsidR="00E56DF5" w:rsidRDefault="00E56DF5" w:rsidP="00E56DF5">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Publication du projet sélectionné</w:t>
      </w:r>
      <w:r>
        <w:rPr>
          <w:rFonts w:ascii="Calibri" w:hAnsi="Calibri" w:cs="Calibri"/>
          <w:sz w:val="20"/>
          <w:szCs w:val="20"/>
        </w:rPr>
        <w:t> </w:t>
      </w:r>
      <w:r>
        <w:rPr>
          <w:rFonts w:ascii="Marianne" w:hAnsi="Marianne" w:cs="Arial"/>
          <w:sz w:val="20"/>
          <w:szCs w:val="20"/>
        </w:rPr>
        <w:t xml:space="preserve">: le </w:t>
      </w:r>
      <w:r w:rsidR="009126CF">
        <w:rPr>
          <w:rFonts w:ascii="Marianne" w:hAnsi="Marianne" w:cs="Arial"/>
          <w:sz w:val="20"/>
          <w:szCs w:val="20"/>
        </w:rPr>
        <w:t>21 octobre</w:t>
      </w:r>
      <w:r>
        <w:rPr>
          <w:rFonts w:ascii="Marianne" w:hAnsi="Marianne" w:cs="Arial"/>
          <w:sz w:val="20"/>
          <w:szCs w:val="20"/>
        </w:rPr>
        <w:t xml:space="preserve"> 2021</w:t>
      </w:r>
    </w:p>
    <w:p w14:paraId="5218CCA7" w14:textId="7CB8B23F" w:rsidR="00E56DF5" w:rsidRDefault="00E56DF5" w:rsidP="00E56DF5">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Démarrage de l’expérimentation</w:t>
      </w:r>
      <w:r w:rsidRPr="00C344E2">
        <w:rPr>
          <w:rFonts w:ascii="Calibri" w:hAnsi="Calibri" w:cs="Calibri"/>
          <w:sz w:val="20"/>
          <w:szCs w:val="20"/>
        </w:rPr>
        <w:t> </w:t>
      </w:r>
      <w:r w:rsidR="00C344E2" w:rsidRPr="00C344E2">
        <w:rPr>
          <w:rFonts w:ascii="Marianne" w:hAnsi="Marianne" w:cs="Arial"/>
          <w:sz w:val="20"/>
          <w:szCs w:val="20"/>
        </w:rPr>
        <w:t xml:space="preserve">en Région </w:t>
      </w:r>
      <w:r w:rsidR="00C344E2">
        <w:rPr>
          <w:rFonts w:ascii="Marianne" w:hAnsi="Marianne" w:cs="Arial"/>
          <w:sz w:val="20"/>
          <w:szCs w:val="20"/>
        </w:rPr>
        <w:t>à partir</w:t>
      </w:r>
      <w:r>
        <w:rPr>
          <w:rFonts w:ascii="Marianne" w:hAnsi="Marianne" w:cs="Arial"/>
          <w:sz w:val="20"/>
          <w:szCs w:val="20"/>
        </w:rPr>
        <w:t xml:space="preserve"> </w:t>
      </w:r>
      <w:r w:rsidR="00C344E2">
        <w:rPr>
          <w:rFonts w:ascii="Marianne" w:hAnsi="Marianne" w:cs="Arial"/>
          <w:sz w:val="20"/>
          <w:szCs w:val="20"/>
        </w:rPr>
        <w:t xml:space="preserve">du </w:t>
      </w:r>
      <w:r>
        <w:rPr>
          <w:rFonts w:ascii="Marianne" w:hAnsi="Marianne" w:cs="Arial"/>
          <w:sz w:val="20"/>
          <w:szCs w:val="20"/>
        </w:rPr>
        <w:t>1</w:t>
      </w:r>
      <w:r w:rsidRPr="00E56DF5">
        <w:rPr>
          <w:rFonts w:ascii="Marianne" w:hAnsi="Marianne" w:cs="Arial"/>
          <w:sz w:val="20"/>
          <w:szCs w:val="20"/>
          <w:vertAlign w:val="superscript"/>
        </w:rPr>
        <w:t>er</w:t>
      </w:r>
      <w:r>
        <w:rPr>
          <w:rFonts w:ascii="Marianne" w:hAnsi="Marianne" w:cs="Arial"/>
          <w:sz w:val="20"/>
          <w:szCs w:val="20"/>
        </w:rPr>
        <w:t xml:space="preserve"> </w:t>
      </w:r>
      <w:r w:rsidR="009126CF">
        <w:rPr>
          <w:rFonts w:ascii="Marianne" w:hAnsi="Marianne" w:cs="Arial"/>
          <w:sz w:val="20"/>
          <w:szCs w:val="20"/>
        </w:rPr>
        <w:t>novembre</w:t>
      </w:r>
      <w:r>
        <w:rPr>
          <w:rFonts w:ascii="Marianne" w:hAnsi="Marianne" w:cs="Arial"/>
          <w:sz w:val="20"/>
          <w:szCs w:val="20"/>
        </w:rPr>
        <w:t xml:space="preserve"> 2021</w:t>
      </w:r>
    </w:p>
    <w:p w14:paraId="45DD86F4" w14:textId="4754B81C" w:rsidR="00C8194E" w:rsidRDefault="00C8194E" w:rsidP="00C8194E">
      <w:pPr>
        <w:spacing w:after="0" w:line="240" w:lineRule="auto"/>
        <w:jc w:val="both"/>
        <w:rPr>
          <w:rFonts w:ascii="Marianne" w:hAnsi="Marianne" w:cs="Arial"/>
          <w:sz w:val="20"/>
          <w:szCs w:val="20"/>
        </w:rPr>
      </w:pPr>
    </w:p>
    <w:p w14:paraId="1827DEB2" w14:textId="77777777" w:rsidR="00C8194E" w:rsidRPr="00C8194E" w:rsidRDefault="00C8194E" w:rsidP="00C8194E">
      <w:pPr>
        <w:spacing w:after="0" w:line="240" w:lineRule="auto"/>
        <w:jc w:val="both"/>
        <w:rPr>
          <w:rFonts w:ascii="Marianne" w:hAnsi="Marianne" w:cs="Arial"/>
          <w:sz w:val="20"/>
          <w:szCs w:val="20"/>
        </w:rPr>
      </w:pPr>
    </w:p>
    <w:p w14:paraId="57DF35A2" w14:textId="49F8F9A1" w:rsidR="00BB58A7" w:rsidRPr="00C8194E" w:rsidRDefault="00C8194E" w:rsidP="00C8194E">
      <w:pPr>
        <w:pStyle w:val="Titre1"/>
        <w:keepNext w:val="0"/>
        <w:keepLines w:val="0"/>
        <w:numPr>
          <w:ilvl w:val="0"/>
          <w:numId w:val="32"/>
        </w:numPr>
        <w:pBdr>
          <w:bottom w:val="single" w:sz="4" w:space="1" w:color="auto"/>
        </w:pBdr>
        <w:suppressAutoHyphens w:val="0"/>
        <w:spacing w:before="0" w:line="240" w:lineRule="auto"/>
        <w:jc w:val="both"/>
        <w:rPr>
          <w:rFonts w:ascii="Marianne" w:eastAsia="Times New Roman" w:hAnsi="Marianne" w:cs="Arial"/>
          <w:b/>
          <w:bCs/>
          <w:smallCaps/>
          <w:color w:val="auto"/>
          <w:sz w:val="24"/>
          <w:szCs w:val="24"/>
          <w:lang w:eastAsia="fr-FR"/>
        </w:rPr>
      </w:pPr>
      <w:r w:rsidRPr="00C8194E">
        <w:rPr>
          <w:rFonts w:ascii="Marianne" w:eastAsia="Times New Roman" w:hAnsi="Marianne" w:cs="Arial"/>
          <w:b/>
          <w:bCs/>
          <w:smallCaps/>
          <w:color w:val="auto"/>
          <w:sz w:val="24"/>
          <w:szCs w:val="24"/>
          <w:lang w:eastAsia="fr-FR"/>
        </w:rPr>
        <w:t>Eléments</w:t>
      </w:r>
      <w:r w:rsidR="00BB58A7" w:rsidRPr="00C8194E">
        <w:rPr>
          <w:rFonts w:ascii="Marianne" w:eastAsia="Times New Roman" w:hAnsi="Marianne" w:cs="Arial"/>
          <w:b/>
          <w:bCs/>
          <w:smallCaps/>
          <w:color w:val="auto"/>
          <w:sz w:val="24"/>
          <w:szCs w:val="24"/>
          <w:lang w:eastAsia="fr-FR"/>
        </w:rPr>
        <w:t xml:space="preserve"> de contexte</w:t>
      </w:r>
    </w:p>
    <w:p w14:paraId="1448983A" w14:textId="67D7B092" w:rsidR="00BB58A7" w:rsidRDefault="00BB58A7" w:rsidP="00BB58A7">
      <w:pPr>
        <w:spacing w:after="0" w:line="240" w:lineRule="auto"/>
        <w:jc w:val="both"/>
        <w:rPr>
          <w:rFonts w:ascii="Marianne" w:hAnsi="Marianne" w:cs="Arial"/>
          <w:sz w:val="20"/>
          <w:szCs w:val="20"/>
        </w:rPr>
      </w:pPr>
    </w:p>
    <w:p w14:paraId="2677ACBE" w14:textId="77777777" w:rsidR="00D13C3B" w:rsidRPr="00D13C3B" w:rsidRDefault="00D13C3B" w:rsidP="00D13C3B">
      <w:pPr>
        <w:spacing w:after="0" w:line="240" w:lineRule="auto"/>
        <w:jc w:val="both"/>
        <w:rPr>
          <w:rFonts w:ascii="Marianne" w:hAnsi="Marianne" w:cs="Arial"/>
          <w:sz w:val="20"/>
          <w:szCs w:val="20"/>
        </w:rPr>
      </w:pPr>
      <w:r w:rsidRPr="00D13C3B">
        <w:rPr>
          <w:rFonts w:ascii="Marianne" w:hAnsi="Marianne" w:cs="Arial"/>
          <w:sz w:val="20"/>
          <w:szCs w:val="20"/>
        </w:rPr>
        <w:t xml:space="preserve">Durant la première période de confinement liée à la crise sanitaire COVID 19, dans de nombreuses régions, l’orientation des patients vers le chirurgien-dentiste de garde a été assurée tous les jours par des chirurgiens-dentistes en lien avec les conseils de l’Ordre. </w:t>
      </w:r>
    </w:p>
    <w:p w14:paraId="582ABD67" w14:textId="77777777" w:rsidR="00D13C3B" w:rsidRPr="00D13C3B" w:rsidRDefault="00D13C3B" w:rsidP="00D13C3B">
      <w:pPr>
        <w:spacing w:after="0" w:line="240" w:lineRule="auto"/>
        <w:jc w:val="both"/>
        <w:rPr>
          <w:rFonts w:ascii="Marianne" w:hAnsi="Marianne" w:cs="Arial"/>
          <w:sz w:val="20"/>
          <w:szCs w:val="20"/>
        </w:rPr>
      </w:pPr>
    </w:p>
    <w:p w14:paraId="73F6C0DE" w14:textId="05711C6E" w:rsidR="00D13C3B" w:rsidRPr="00D13C3B" w:rsidRDefault="00D13C3B" w:rsidP="00D13C3B">
      <w:pPr>
        <w:spacing w:after="0" w:line="240" w:lineRule="auto"/>
        <w:jc w:val="both"/>
        <w:rPr>
          <w:rFonts w:ascii="Marianne" w:hAnsi="Marianne" w:cs="Arial"/>
          <w:sz w:val="20"/>
          <w:szCs w:val="20"/>
        </w:rPr>
      </w:pPr>
      <w:r w:rsidRPr="00D13C3B">
        <w:rPr>
          <w:rFonts w:ascii="Marianne" w:hAnsi="Marianne" w:cs="Arial"/>
          <w:sz w:val="20"/>
          <w:szCs w:val="20"/>
        </w:rPr>
        <w:t>Cette expérience de régulation a permis une prise en charge efficiente des demandes de soins dentaires urgents, en adaptant les réponses aux besoins : conseils, ordonnances sécurisées, orientation vers le chirurgien-dentiste de garde et planification des rendez-vous. Cette disposition a été prolongée jusqu’au 10 juillet 2020, avec le libre choix aux conseils départementaux de l’Ordre de mai</w:t>
      </w:r>
      <w:r w:rsidR="00BF7D40">
        <w:rPr>
          <w:rFonts w:ascii="Marianne" w:hAnsi="Marianne" w:cs="Arial"/>
          <w:sz w:val="20"/>
          <w:szCs w:val="20"/>
        </w:rPr>
        <w:t>ntenir cette régulation ou non.</w:t>
      </w:r>
    </w:p>
    <w:p w14:paraId="589DC2C7" w14:textId="5C51EEAC" w:rsidR="00D13C3B" w:rsidRDefault="00D13C3B" w:rsidP="00D13C3B">
      <w:pPr>
        <w:spacing w:after="0" w:line="240" w:lineRule="auto"/>
        <w:jc w:val="both"/>
        <w:rPr>
          <w:rFonts w:ascii="Marianne" w:hAnsi="Marianne" w:cs="Arial"/>
          <w:sz w:val="20"/>
          <w:szCs w:val="20"/>
        </w:rPr>
      </w:pPr>
      <w:r w:rsidRPr="00D13C3B">
        <w:rPr>
          <w:rFonts w:ascii="Marianne" w:hAnsi="Marianne" w:cs="Arial"/>
          <w:sz w:val="20"/>
          <w:szCs w:val="20"/>
        </w:rPr>
        <w:t xml:space="preserve">Par ailleurs, des premières expérimentations réalisées à l’initiative de conseils départementaux de l’Ordre des chirurgiens-dentistes ont amené le législateur à introduire une modification de l’article L162-31-1 lors de l’examen de la Loi de Financement de </w:t>
      </w:r>
      <w:r w:rsidRPr="00D13C3B">
        <w:rPr>
          <w:rFonts w:ascii="Marianne" w:hAnsi="Marianne" w:cs="Arial"/>
          <w:sz w:val="20"/>
          <w:szCs w:val="20"/>
        </w:rPr>
        <w:lastRenderedPageBreak/>
        <w:t>la Sécurité Sociale pour 2020 afin d’y introduire la possibilité d’expérimenter la régulation par des chirurgiens-dentistes dans le cadre de « l’Article 51 ».</w:t>
      </w:r>
    </w:p>
    <w:p w14:paraId="0DE7E478" w14:textId="54B60908" w:rsidR="00BB58A7" w:rsidRDefault="00BB58A7" w:rsidP="00BB58A7">
      <w:pPr>
        <w:spacing w:after="0" w:line="240" w:lineRule="auto"/>
        <w:jc w:val="both"/>
        <w:rPr>
          <w:rFonts w:ascii="Marianne" w:hAnsi="Marianne" w:cs="Arial"/>
          <w:sz w:val="20"/>
          <w:szCs w:val="20"/>
        </w:rPr>
      </w:pPr>
    </w:p>
    <w:p w14:paraId="66854C93" w14:textId="77777777" w:rsidR="00A0420D" w:rsidRDefault="00A0420D" w:rsidP="00BB58A7">
      <w:pPr>
        <w:spacing w:after="0" w:line="240" w:lineRule="auto"/>
        <w:jc w:val="both"/>
        <w:rPr>
          <w:rFonts w:ascii="Marianne" w:hAnsi="Marianne" w:cs="Arial"/>
          <w:sz w:val="20"/>
          <w:szCs w:val="20"/>
        </w:rPr>
      </w:pPr>
    </w:p>
    <w:p w14:paraId="6D4B8FCD" w14:textId="0B04FBF2" w:rsidR="00BB58A7" w:rsidRPr="00C8194E" w:rsidRDefault="00BB58A7" w:rsidP="00C8194E">
      <w:pPr>
        <w:pStyle w:val="Titre1"/>
        <w:keepNext w:val="0"/>
        <w:keepLines w:val="0"/>
        <w:numPr>
          <w:ilvl w:val="0"/>
          <w:numId w:val="32"/>
        </w:numPr>
        <w:pBdr>
          <w:bottom w:val="single" w:sz="4" w:space="1" w:color="auto"/>
        </w:pBdr>
        <w:suppressAutoHyphens w:val="0"/>
        <w:spacing w:before="0" w:line="240" w:lineRule="auto"/>
        <w:jc w:val="both"/>
        <w:rPr>
          <w:rFonts w:ascii="Marianne" w:eastAsia="Times New Roman" w:hAnsi="Marianne" w:cs="Arial"/>
          <w:b/>
          <w:bCs/>
          <w:smallCaps/>
          <w:color w:val="auto"/>
          <w:sz w:val="24"/>
          <w:szCs w:val="24"/>
          <w:lang w:eastAsia="fr-FR"/>
        </w:rPr>
      </w:pPr>
      <w:r w:rsidRPr="00C8194E">
        <w:rPr>
          <w:rFonts w:ascii="Marianne" w:eastAsia="Times New Roman" w:hAnsi="Marianne" w:cs="Arial"/>
          <w:b/>
          <w:bCs/>
          <w:smallCaps/>
          <w:color w:val="auto"/>
          <w:sz w:val="24"/>
          <w:szCs w:val="24"/>
          <w:lang w:eastAsia="fr-FR"/>
        </w:rPr>
        <w:t>Projets</w:t>
      </w:r>
    </w:p>
    <w:p w14:paraId="59422424" w14:textId="6A1F9B24" w:rsidR="00BB58A7" w:rsidRDefault="00BB58A7" w:rsidP="00BB58A7">
      <w:pPr>
        <w:spacing w:after="0" w:line="240" w:lineRule="auto"/>
        <w:jc w:val="both"/>
        <w:rPr>
          <w:rFonts w:ascii="Marianne" w:hAnsi="Marianne" w:cs="Arial"/>
          <w:sz w:val="20"/>
          <w:szCs w:val="20"/>
        </w:rPr>
      </w:pPr>
    </w:p>
    <w:p w14:paraId="598FA2AC" w14:textId="20A954DE" w:rsidR="00BB58A7" w:rsidRDefault="00BB58A7" w:rsidP="00BB58A7">
      <w:pPr>
        <w:spacing w:after="0" w:line="240" w:lineRule="auto"/>
        <w:jc w:val="both"/>
        <w:rPr>
          <w:rFonts w:ascii="Marianne" w:hAnsi="Marianne" w:cs="Arial"/>
          <w:sz w:val="20"/>
          <w:szCs w:val="20"/>
        </w:rPr>
      </w:pPr>
    </w:p>
    <w:p w14:paraId="1B297AA1" w14:textId="6B654298" w:rsidR="00BB58A7" w:rsidRDefault="00BB58A7" w:rsidP="00C8194E">
      <w:pPr>
        <w:pStyle w:val="Titre2"/>
        <w:keepNext w:val="0"/>
        <w:numPr>
          <w:ilvl w:val="1"/>
          <w:numId w:val="33"/>
        </w:numPr>
        <w:spacing w:before="0" w:after="0"/>
        <w:jc w:val="both"/>
        <w:rPr>
          <w:rFonts w:ascii="Marianne" w:hAnsi="Marianne" w:cs="Arial"/>
          <w:b w:val="0"/>
          <w:i w:val="0"/>
          <w:iCs w:val="0"/>
          <w:smallCaps/>
          <w:sz w:val="24"/>
          <w:szCs w:val="24"/>
        </w:rPr>
      </w:pPr>
      <w:r w:rsidRPr="00C8194E">
        <w:rPr>
          <w:rFonts w:ascii="Marianne" w:hAnsi="Marianne" w:cs="Arial"/>
          <w:b w:val="0"/>
          <w:i w:val="0"/>
          <w:iCs w:val="0"/>
          <w:smallCaps/>
          <w:sz w:val="24"/>
          <w:szCs w:val="24"/>
        </w:rPr>
        <w:t>Thématique</w:t>
      </w:r>
    </w:p>
    <w:p w14:paraId="26B8A147" w14:textId="7879806F" w:rsidR="00C8194E" w:rsidRDefault="00C8194E" w:rsidP="00C8194E">
      <w:pPr>
        <w:rPr>
          <w:lang w:eastAsia="fr-FR"/>
        </w:rPr>
      </w:pPr>
    </w:p>
    <w:p w14:paraId="241BEA4C" w14:textId="77777777" w:rsidR="00D13C3B" w:rsidRPr="00D13C3B" w:rsidRDefault="00D13C3B" w:rsidP="00BF7D40">
      <w:pPr>
        <w:jc w:val="both"/>
        <w:rPr>
          <w:rFonts w:ascii="Marianne" w:hAnsi="Marianne" w:cs="Arial"/>
          <w:sz w:val="20"/>
          <w:szCs w:val="20"/>
        </w:rPr>
      </w:pPr>
      <w:r w:rsidRPr="00D13C3B">
        <w:rPr>
          <w:rFonts w:ascii="Marianne" w:hAnsi="Marianne" w:cs="Arial"/>
          <w:sz w:val="20"/>
          <w:szCs w:val="20"/>
        </w:rPr>
        <w:t>Mise en place d’un service de régulation de chirurgiens-dentistes au sein des centres 15 pour la régulation et la prise en charge des urgences dentaires les Dimanches et jours fériés.</w:t>
      </w:r>
    </w:p>
    <w:p w14:paraId="5DF83D93" w14:textId="77777777" w:rsidR="00D13C3B" w:rsidRPr="00D13C3B" w:rsidRDefault="00D13C3B" w:rsidP="00BF7D40">
      <w:pPr>
        <w:jc w:val="both"/>
        <w:rPr>
          <w:rFonts w:ascii="Marianne" w:hAnsi="Marianne" w:cs="Arial"/>
          <w:sz w:val="20"/>
          <w:szCs w:val="20"/>
        </w:rPr>
      </w:pPr>
      <w:r w:rsidRPr="00D13C3B">
        <w:rPr>
          <w:rFonts w:ascii="Marianne" w:hAnsi="Marianne" w:cs="Arial"/>
          <w:sz w:val="20"/>
          <w:szCs w:val="20"/>
        </w:rPr>
        <w:t>Cette organisation innovante, permet une prise en charge optimale des patients présentant une urgence dentaire tout en déchargeant l’activité du SAMU centre 15.</w:t>
      </w:r>
    </w:p>
    <w:p w14:paraId="68411410" w14:textId="3582EDE7" w:rsidR="00D13C3B" w:rsidRPr="00D13C3B" w:rsidRDefault="00D13C3B" w:rsidP="00BF7D40">
      <w:pPr>
        <w:jc w:val="both"/>
        <w:rPr>
          <w:rFonts w:ascii="Marianne" w:hAnsi="Marianne" w:cs="Arial"/>
          <w:sz w:val="20"/>
          <w:szCs w:val="20"/>
        </w:rPr>
      </w:pPr>
      <w:r w:rsidRPr="00D13C3B">
        <w:rPr>
          <w:rFonts w:ascii="Marianne" w:hAnsi="Marianne" w:cs="Arial"/>
          <w:sz w:val="20"/>
          <w:szCs w:val="20"/>
        </w:rPr>
        <w:t>L’expérimentation vise à démontrer l’efficience d’une régulation spécifique des urgences dentaires par une meilleure pertinence du recours aux soins et la sécurisation du dispositif de la PDSA par une meilleure connaissance des protocoles sanitaires en vigueur dans les cabinets dentaires libéraux.</w:t>
      </w:r>
    </w:p>
    <w:p w14:paraId="434B7351" w14:textId="77777777" w:rsidR="00C8194E" w:rsidRPr="00C8194E" w:rsidRDefault="00C8194E" w:rsidP="00C8194E">
      <w:pPr>
        <w:rPr>
          <w:lang w:eastAsia="fr-FR"/>
        </w:rPr>
      </w:pPr>
    </w:p>
    <w:p w14:paraId="0D45D8F1" w14:textId="77CB1590" w:rsidR="00BB58A7" w:rsidRDefault="00BB58A7" w:rsidP="002425E4">
      <w:pPr>
        <w:pStyle w:val="Titre2"/>
        <w:keepNext w:val="0"/>
        <w:numPr>
          <w:ilvl w:val="1"/>
          <w:numId w:val="33"/>
        </w:numPr>
        <w:spacing w:before="0" w:after="0"/>
        <w:jc w:val="both"/>
        <w:rPr>
          <w:rFonts w:ascii="Marianne" w:hAnsi="Marianne" w:cs="Arial"/>
          <w:b w:val="0"/>
          <w:i w:val="0"/>
          <w:iCs w:val="0"/>
          <w:smallCaps/>
          <w:sz w:val="24"/>
          <w:szCs w:val="24"/>
        </w:rPr>
      </w:pPr>
      <w:r w:rsidRPr="002425E4">
        <w:rPr>
          <w:rFonts w:ascii="Marianne" w:hAnsi="Marianne" w:cs="Arial"/>
          <w:b w:val="0"/>
          <w:i w:val="0"/>
          <w:iCs w:val="0"/>
          <w:smallCaps/>
          <w:sz w:val="24"/>
          <w:szCs w:val="24"/>
        </w:rPr>
        <w:t>Organisme pouvant candidater</w:t>
      </w:r>
    </w:p>
    <w:p w14:paraId="45072CF9" w14:textId="3D247C3E" w:rsidR="00D13C3B" w:rsidRDefault="00D13C3B" w:rsidP="00D13C3B">
      <w:pPr>
        <w:rPr>
          <w:lang w:eastAsia="fr-FR"/>
        </w:rPr>
      </w:pPr>
    </w:p>
    <w:p w14:paraId="3BBF336F" w14:textId="2A3AADBC" w:rsidR="00D13C3B" w:rsidRDefault="00D13C3B" w:rsidP="00BF7D40">
      <w:pPr>
        <w:jc w:val="both"/>
        <w:rPr>
          <w:rFonts w:ascii="Marianne" w:hAnsi="Marianne" w:cs="Arial"/>
          <w:sz w:val="20"/>
          <w:szCs w:val="20"/>
        </w:rPr>
      </w:pPr>
      <w:r w:rsidRPr="00234618">
        <w:rPr>
          <w:rFonts w:ascii="Marianne" w:hAnsi="Marianne" w:cs="Arial"/>
          <w:sz w:val="20"/>
          <w:szCs w:val="20"/>
        </w:rPr>
        <w:t xml:space="preserve">Les organismes pouvant candidater </w:t>
      </w:r>
      <w:r w:rsidR="00234618">
        <w:rPr>
          <w:rFonts w:ascii="Marianne" w:hAnsi="Marianne" w:cs="Arial"/>
          <w:sz w:val="20"/>
          <w:szCs w:val="20"/>
        </w:rPr>
        <w:t>sont les conseils départementaux de l’Ordre des chirurgiens-dentistes. Dans le cadre de leur candidature ils peuvent être appuyé par l’union régionale des professionnels de santé chirurgiens-dentistes.</w:t>
      </w:r>
    </w:p>
    <w:p w14:paraId="215EE12D" w14:textId="77777777" w:rsidR="00234618" w:rsidRPr="00234618" w:rsidRDefault="00234618" w:rsidP="00D13C3B">
      <w:pPr>
        <w:rPr>
          <w:rFonts w:ascii="Marianne" w:hAnsi="Marianne" w:cs="Arial"/>
          <w:sz w:val="20"/>
          <w:szCs w:val="20"/>
        </w:rPr>
      </w:pPr>
    </w:p>
    <w:p w14:paraId="7517E400" w14:textId="1C793022" w:rsidR="00BB58A7" w:rsidRDefault="00BB58A7" w:rsidP="002425E4">
      <w:pPr>
        <w:pStyle w:val="Titre2"/>
        <w:keepNext w:val="0"/>
        <w:numPr>
          <w:ilvl w:val="1"/>
          <w:numId w:val="33"/>
        </w:numPr>
        <w:spacing w:before="0" w:after="0"/>
        <w:jc w:val="both"/>
        <w:rPr>
          <w:rFonts w:ascii="Marianne" w:hAnsi="Marianne" w:cs="Arial"/>
          <w:b w:val="0"/>
          <w:i w:val="0"/>
          <w:iCs w:val="0"/>
          <w:smallCaps/>
          <w:sz w:val="24"/>
          <w:szCs w:val="24"/>
        </w:rPr>
      </w:pPr>
      <w:r w:rsidRPr="002425E4">
        <w:rPr>
          <w:rFonts w:ascii="Marianne" w:hAnsi="Marianne" w:cs="Arial"/>
          <w:b w:val="0"/>
          <w:i w:val="0"/>
          <w:iCs w:val="0"/>
          <w:smallCaps/>
          <w:sz w:val="24"/>
          <w:szCs w:val="24"/>
        </w:rPr>
        <w:t>Modalité de publication et de sélection des candidatures</w:t>
      </w:r>
    </w:p>
    <w:p w14:paraId="70383994" w14:textId="77777777" w:rsidR="00234618" w:rsidRPr="00234618" w:rsidRDefault="00234618" w:rsidP="00234618">
      <w:pPr>
        <w:rPr>
          <w:lang w:eastAsia="fr-FR"/>
        </w:rPr>
      </w:pPr>
    </w:p>
    <w:p w14:paraId="4D9946C9" w14:textId="77777777" w:rsidR="00234618" w:rsidRDefault="00234618" w:rsidP="00BF7D40">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Demande de renseignements</w:t>
      </w:r>
      <w:r>
        <w:rPr>
          <w:rFonts w:ascii="Calibri" w:hAnsi="Calibri" w:cs="Calibri"/>
          <w:sz w:val="20"/>
          <w:szCs w:val="20"/>
        </w:rPr>
        <w:t> </w:t>
      </w:r>
      <w:r>
        <w:rPr>
          <w:rFonts w:ascii="Marianne" w:hAnsi="Marianne" w:cs="Arial"/>
          <w:sz w:val="20"/>
          <w:szCs w:val="20"/>
        </w:rPr>
        <w:t xml:space="preserve">: </w:t>
      </w:r>
    </w:p>
    <w:p w14:paraId="75DE37D5" w14:textId="77777777" w:rsidR="00234618" w:rsidRDefault="00234618" w:rsidP="00BF7D40">
      <w:pPr>
        <w:pStyle w:val="Paragraphedeliste"/>
        <w:spacing w:after="0" w:line="240" w:lineRule="auto"/>
        <w:ind w:left="502"/>
        <w:jc w:val="both"/>
        <w:rPr>
          <w:rFonts w:ascii="Marianne" w:hAnsi="Marianne" w:cs="Arial"/>
          <w:sz w:val="20"/>
          <w:szCs w:val="20"/>
        </w:rPr>
      </w:pPr>
    </w:p>
    <w:p w14:paraId="25233C69" w14:textId="4604C3E6" w:rsidR="00234618" w:rsidRDefault="00234618" w:rsidP="00BF7D40">
      <w:pPr>
        <w:pStyle w:val="Paragraphedeliste"/>
        <w:spacing w:after="0" w:line="240" w:lineRule="auto"/>
        <w:ind w:left="502"/>
        <w:jc w:val="both"/>
        <w:rPr>
          <w:rFonts w:ascii="Marianne" w:hAnsi="Marianne" w:cs="Arial"/>
          <w:sz w:val="20"/>
          <w:szCs w:val="20"/>
        </w:rPr>
      </w:pPr>
      <w:r>
        <w:rPr>
          <w:rFonts w:ascii="Marianne" w:hAnsi="Marianne" w:cs="Arial"/>
          <w:sz w:val="20"/>
          <w:szCs w:val="20"/>
        </w:rPr>
        <w:t>Vous pouvez transmettre vos questions directement par mail</w:t>
      </w:r>
      <w:r>
        <w:rPr>
          <w:rFonts w:ascii="Calibri" w:hAnsi="Calibri" w:cs="Calibri"/>
          <w:sz w:val="20"/>
          <w:szCs w:val="20"/>
        </w:rPr>
        <w:t> </w:t>
      </w:r>
      <w:r>
        <w:rPr>
          <w:rFonts w:ascii="Marianne" w:hAnsi="Marianne" w:cs="Arial"/>
          <w:sz w:val="20"/>
          <w:szCs w:val="20"/>
        </w:rPr>
        <w:t xml:space="preserve">: </w:t>
      </w:r>
      <w:hyperlink r:id="rId8" w:history="1">
        <w:r w:rsidRPr="00B24DD1">
          <w:rPr>
            <w:rStyle w:val="Lienhypertexte"/>
            <w:rFonts w:ascii="Marianne" w:hAnsi="Marianne" w:cs="Arial"/>
            <w:sz w:val="20"/>
            <w:szCs w:val="20"/>
          </w:rPr>
          <w:t>ars-normandie-art51@ars.sante.fr</w:t>
        </w:r>
      </w:hyperlink>
      <w:r>
        <w:rPr>
          <w:rFonts w:ascii="Marianne" w:hAnsi="Marianne" w:cs="Arial"/>
          <w:sz w:val="20"/>
          <w:szCs w:val="20"/>
        </w:rPr>
        <w:t xml:space="preserve"> en mentionnant dans l’objet </w:t>
      </w:r>
      <w:r w:rsidR="00BF7D40">
        <w:rPr>
          <w:rFonts w:ascii="Marianne" w:hAnsi="Marianne" w:cs="Arial"/>
          <w:sz w:val="20"/>
          <w:szCs w:val="20"/>
        </w:rPr>
        <w:t>«</w:t>
      </w:r>
      <w:r w:rsidR="00BF7D40">
        <w:rPr>
          <w:rFonts w:ascii="Calibri" w:hAnsi="Calibri" w:cs="Calibri"/>
          <w:sz w:val="20"/>
          <w:szCs w:val="20"/>
        </w:rPr>
        <w:t> </w:t>
      </w:r>
      <w:r w:rsidR="00BF7D40" w:rsidRPr="00BF7D40">
        <w:rPr>
          <w:rFonts w:ascii="Marianne" w:hAnsi="Marianne" w:cs="Arial"/>
          <w:sz w:val="20"/>
          <w:szCs w:val="20"/>
        </w:rPr>
        <w:t>Régulation urgences Dentaires</w:t>
      </w:r>
      <w:r w:rsidR="00BF7D40">
        <w:rPr>
          <w:rFonts w:ascii="Calibri" w:hAnsi="Calibri" w:cs="Calibri"/>
          <w:sz w:val="20"/>
          <w:szCs w:val="20"/>
        </w:rPr>
        <w:t> </w:t>
      </w:r>
      <w:r w:rsidR="00BF7D40">
        <w:rPr>
          <w:rFonts w:ascii="Marianne" w:hAnsi="Marianne" w:cs="Marianne"/>
          <w:sz w:val="20"/>
          <w:szCs w:val="20"/>
        </w:rPr>
        <w:t>»</w:t>
      </w:r>
    </w:p>
    <w:p w14:paraId="647295B9" w14:textId="77777777" w:rsidR="00234618" w:rsidRDefault="00234618" w:rsidP="00BF7D40">
      <w:pPr>
        <w:pStyle w:val="Paragraphedeliste"/>
        <w:spacing w:after="0" w:line="240" w:lineRule="auto"/>
        <w:ind w:left="502"/>
        <w:jc w:val="both"/>
        <w:rPr>
          <w:rFonts w:ascii="Marianne" w:hAnsi="Marianne" w:cs="Arial"/>
          <w:sz w:val="20"/>
          <w:szCs w:val="20"/>
        </w:rPr>
      </w:pPr>
    </w:p>
    <w:p w14:paraId="0AA05F0E" w14:textId="0476B8C9" w:rsidR="00234618" w:rsidRDefault="00234618" w:rsidP="00BF7D40">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D</w:t>
      </w:r>
      <w:r w:rsidR="00BB58A7">
        <w:rPr>
          <w:rFonts w:ascii="Marianne" w:hAnsi="Marianne" w:cs="Arial"/>
          <w:sz w:val="20"/>
          <w:szCs w:val="20"/>
        </w:rPr>
        <w:t>ossier de candidature</w:t>
      </w:r>
      <w:r>
        <w:rPr>
          <w:rFonts w:ascii="Calibri" w:hAnsi="Calibri" w:cs="Calibri"/>
          <w:sz w:val="20"/>
          <w:szCs w:val="20"/>
        </w:rPr>
        <w:t> </w:t>
      </w:r>
      <w:r>
        <w:rPr>
          <w:rFonts w:ascii="Marianne" w:hAnsi="Marianne" w:cs="Arial"/>
          <w:sz w:val="20"/>
          <w:szCs w:val="20"/>
        </w:rPr>
        <w:t>:</w:t>
      </w:r>
    </w:p>
    <w:p w14:paraId="599BA579" w14:textId="3BF0BBBE" w:rsidR="00234618" w:rsidRDefault="00234618" w:rsidP="00BF7D40">
      <w:pPr>
        <w:pStyle w:val="Paragraphedeliste"/>
        <w:spacing w:after="0" w:line="240" w:lineRule="auto"/>
        <w:ind w:left="502"/>
        <w:jc w:val="both"/>
        <w:rPr>
          <w:rFonts w:ascii="Marianne" w:hAnsi="Marianne" w:cs="Arial"/>
          <w:sz w:val="20"/>
          <w:szCs w:val="20"/>
        </w:rPr>
      </w:pPr>
    </w:p>
    <w:p w14:paraId="1D5F3AAC" w14:textId="32D6F99E" w:rsidR="00234618" w:rsidRDefault="00234618" w:rsidP="00BF7D40">
      <w:pPr>
        <w:pStyle w:val="Paragraphedeliste"/>
        <w:spacing w:after="0" w:line="240" w:lineRule="auto"/>
        <w:ind w:left="502"/>
        <w:jc w:val="both"/>
        <w:rPr>
          <w:rFonts w:ascii="Marianne" w:hAnsi="Marianne" w:cs="Arial"/>
          <w:sz w:val="20"/>
          <w:szCs w:val="20"/>
        </w:rPr>
      </w:pPr>
      <w:r>
        <w:rPr>
          <w:rFonts w:ascii="Marianne" w:hAnsi="Marianne" w:cs="Arial"/>
          <w:sz w:val="20"/>
          <w:szCs w:val="20"/>
        </w:rPr>
        <w:t>Les dossiers de candidature sont à transmettre par mail</w:t>
      </w:r>
      <w:r>
        <w:rPr>
          <w:rFonts w:ascii="Calibri" w:hAnsi="Calibri" w:cs="Calibri"/>
          <w:sz w:val="20"/>
          <w:szCs w:val="20"/>
        </w:rPr>
        <w:t> </w:t>
      </w:r>
      <w:r>
        <w:rPr>
          <w:rFonts w:ascii="Marianne" w:hAnsi="Marianne" w:cs="Arial"/>
          <w:sz w:val="20"/>
          <w:szCs w:val="20"/>
        </w:rPr>
        <w:t xml:space="preserve">: </w:t>
      </w:r>
      <w:hyperlink r:id="rId9" w:history="1">
        <w:r w:rsidRPr="00B24DD1">
          <w:rPr>
            <w:rStyle w:val="Lienhypertexte"/>
            <w:rFonts w:ascii="Marianne" w:hAnsi="Marianne" w:cs="Arial"/>
            <w:sz w:val="20"/>
            <w:szCs w:val="20"/>
          </w:rPr>
          <w:t>ars-normandie-art51@ars.sante.fr</w:t>
        </w:r>
      </w:hyperlink>
      <w:r>
        <w:rPr>
          <w:rFonts w:ascii="Marianne" w:hAnsi="Marianne" w:cs="Arial"/>
          <w:sz w:val="20"/>
          <w:szCs w:val="20"/>
        </w:rPr>
        <w:t xml:space="preserve"> au plus tard le 15 septembre 12h conformément au calendrier présenté dans le paragraphe 1.</w:t>
      </w:r>
    </w:p>
    <w:p w14:paraId="12D67D7C" w14:textId="7F998988" w:rsidR="00234618" w:rsidRPr="00234618" w:rsidRDefault="00234618" w:rsidP="00BF7D40">
      <w:pPr>
        <w:spacing w:after="0" w:line="240" w:lineRule="auto"/>
        <w:jc w:val="both"/>
        <w:rPr>
          <w:rFonts w:ascii="Marianne" w:hAnsi="Marianne" w:cs="Arial"/>
          <w:sz w:val="20"/>
          <w:szCs w:val="20"/>
        </w:rPr>
      </w:pPr>
    </w:p>
    <w:p w14:paraId="3E9CCF6C" w14:textId="79ADA666" w:rsidR="00234618" w:rsidRDefault="00234618" w:rsidP="00BF7D40">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lastRenderedPageBreak/>
        <w:t>N</w:t>
      </w:r>
      <w:r w:rsidR="00BB58A7">
        <w:rPr>
          <w:rFonts w:ascii="Marianne" w:hAnsi="Marianne" w:cs="Arial"/>
          <w:sz w:val="20"/>
          <w:szCs w:val="20"/>
        </w:rPr>
        <w:t>otification de la sélection</w:t>
      </w:r>
      <w:r>
        <w:rPr>
          <w:rFonts w:ascii="Calibri" w:hAnsi="Calibri" w:cs="Calibri"/>
          <w:sz w:val="20"/>
          <w:szCs w:val="20"/>
        </w:rPr>
        <w:t> </w:t>
      </w:r>
      <w:r>
        <w:rPr>
          <w:rFonts w:ascii="Marianne" w:hAnsi="Marianne" w:cs="Arial"/>
          <w:sz w:val="20"/>
          <w:szCs w:val="20"/>
        </w:rPr>
        <w:t>:</w:t>
      </w:r>
    </w:p>
    <w:p w14:paraId="3ECAC8B5" w14:textId="77777777" w:rsidR="00234618" w:rsidRPr="00234618" w:rsidRDefault="00234618" w:rsidP="00BF7D40">
      <w:pPr>
        <w:pStyle w:val="Paragraphedeliste"/>
        <w:jc w:val="both"/>
        <w:rPr>
          <w:rFonts w:ascii="Marianne" w:hAnsi="Marianne" w:cs="Arial"/>
          <w:sz w:val="20"/>
          <w:szCs w:val="20"/>
        </w:rPr>
      </w:pPr>
    </w:p>
    <w:p w14:paraId="15D59BE8" w14:textId="5C9BF5E9" w:rsidR="00234618" w:rsidRDefault="00234618" w:rsidP="00BF7D40">
      <w:pPr>
        <w:pStyle w:val="Paragraphedeliste"/>
        <w:spacing w:after="0" w:line="240" w:lineRule="auto"/>
        <w:ind w:left="502"/>
        <w:jc w:val="both"/>
        <w:rPr>
          <w:rFonts w:ascii="Marianne" w:hAnsi="Marianne" w:cs="Arial"/>
          <w:sz w:val="20"/>
          <w:szCs w:val="20"/>
        </w:rPr>
      </w:pPr>
      <w:r>
        <w:rPr>
          <w:rFonts w:ascii="Marianne" w:hAnsi="Marianne" w:cs="Arial"/>
          <w:sz w:val="20"/>
          <w:szCs w:val="20"/>
        </w:rPr>
        <w:t>A l’issu de l’instruction des dossiers le candidat retenu sera informé par mail/courrier et un arrêté du directeur général de l’agence régionale de santé sera publié pour désigner le candidat retenu.</w:t>
      </w:r>
    </w:p>
    <w:p w14:paraId="7DEDDB18" w14:textId="138D35AE" w:rsidR="00AC1DD2" w:rsidRDefault="00AC1DD2">
      <w:pPr>
        <w:rPr>
          <w:rFonts w:ascii="Marianne" w:hAnsi="Marianne" w:cs="Arial"/>
          <w:sz w:val="20"/>
          <w:szCs w:val="20"/>
        </w:rPr>
      </w:pPr>
      <w:r>
        <w:rPr>
          <w:rFonts w:ascii="Marianne" w:hAnsi="Marianne" w:cs="Arial"/>
          <w:sz w:val="20"/>
          <w:szCs w:val="20"/>
        </w:rPr>
        <w:br w:type="page"/>
      </w:r>
    </w:p>
    <w:p w14:paraId="2B511CAB" w14:textId="77777777" w:rsidR="00234618" w:rsidRPr="00234618" w:rsidRDefault="00234618" w:rsidP="00BF7D40">
      <w:pPr>
        <w:pStyle w:val="Paragraphedeliste"/>
        <w:spacing w:after="0" w:line="240" w:lineRule="auto"/>
        <w:ind w:left="502"/>
        <w:jc w:val="both"/>
        <w:rPr>
          <w:rFonts w:ascii="Marianne" w:hAnsi="Marianne" w:cs="Arial"/>
          <w:sz w:val="20"/>
          <w:szCs w:val="20"/>
        </w:rPr>
      </w:pPr>
    </w:p>
    <w:p w14:paraId="05727B55" w14:textId="3D607C6B" w:rsidR="00BB58A7" w:rsidRDefault="00234618" w:rsidP="00BF7D40">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Suivi</w:t>
      </w:r>
      <w:r w:rsidR="00BB58A7">
        <w:rPr>
          <w:rFonts w:ascii="Marianne" w:hAnsi="Marianne" w:cs="Arial"/>
          <w:sz w:val="20"/>
          <w:szCs w:val="20"/>
        </w:rPr>
        <w:t xml:space="preserve"> du projet</w:t>
      </w:r>
      <w:r>
        <w:rPr>
          <w:rFonts w:ascii="Calibri" w:hAnsi="Calibri" w:cs="Calibri"/>
          <w:sz w:val="20"/>
          <w:szCs w:val="20"/>
        </w:rPr>
        <w:t> </w:t>
      </w:r>
      <w:r>
        <w:rPr>
          <w:rFonts w:ascii="Marianne" w:hAnsi="Marianne" w:cs="Arial"/>
          <w:sz w:val="20"/>
          <w:szCs w:val="20"/>
        </w:rPr>
        <w:t>:</w:t>
      </w:r>
    </w:p>
    <w:p w14:paraId="3991F36E" w14:textId="1385457F" w:rsidR="00234618" w:rsidRDefault="00234618" w:rsidP="00234618">
      <w:pPr>
        <w:pStyle w:val="Paragraphedeliste"/>
        <w:spacing w:after="0" w:line="240" w:lineRule="auto"/>
        <w:ind w:left="502"/>
        <w:jc w:val="both"/>
        <w:rPr>
          <w:rFonts w:ascii="Marianne" w:hAnsi="Marianne" w:cs="Arial"/>
          <w:sz w:val="20"/>
          <w:szCs w:val="20"/>
        </w:rPr>
      </w:pPr>
    </w:p>
    <w:p w14:paraId="7AC7DCDE" w14:textId="4B49D3A3" w:rsidR="00234618" w:rsidRDefault="00234618" w:rsidP="00234618">
      <w:pPr>
        <w:pStyle w:val="Paragraphedeliste"/>
        <w:spacing w:after="0" w:line="240" w:lineRule="auto"/>
        <w:ind w:left="502"/>
        <w:jc w:val="both"/>
        <w:rPr>
          <w:rFonts w:ascii="Marianne" w:hAnsi="Marianne" w:cs="Arial"/>
          <w:sz w:val="20"/>
          <w:szCs w:val="20"/>
        </w:rPr>
      </w:pPr>
      <w:r>
        <w:rPr>
          <w:rFonts w:ascii="Marianne" w:hAnsi="Marianne" w:cs="Arial"/>
          <w:sz w:val="20"/>
          <w:szCs w:val="20"/>
        </w:rPr>
        <w:t xml:space="preserve">Le projet fera l’objet d’un suivi conformément </w:t>
      </w:r>
      <w:r w:rsidR="003D2F93">
        <w:rPr>
          <w:rFonts w:ascii="Marianne" w:hAnsi="Marianne" w:cs="Arial"/>
          <w:sz w:val="20"/>
          <w:szCs w:val="20"/>
        </w:rPr>
        <w:t>aux éléments décrit dans le cahier des charges annexé.</w:t>
      </w:r>
    </w:p>
    <w:p w14:paraId="6A48EF7A" w14:textId="0CCD9757" w:rsidR="003D2F93" w:rsidRDefault="003D2F93" w:rsidP="00234618">
      <w:pPr>
        <w:pStyle w:val="Paragraphedeliste"/>
        <w:spacing w:after="0" w:line="240" w:lineRule="auto"/>
        <w:ind w:left="502"/>
        <w:jc w:val="both"/>
        <w:rPr>
          <w:rFonts w:ascii="Marianne" w:hAnsi="Marianne" w:cs="Arial"/>
          <w:sz w:val="20"/>
          <w:szCs w:val="20"/>
        </w:rPr>
      </w:pPr>
    </w:p>
    <w:p w14:paraId="4633AA4A" w14:textId="77777777" w:rsidR="003D2F93" w:rsidRDefault="003D2F93" w:rsidP="00234618">
      <w:pPr>
        <w:pStyle w:val="Paragraphedeliste"/>
        <w:spacing w:after="0" w:line="240" w:lineRule="auto"/>
        <w:ind w:left="502"/>
        <w:jc w:val="both"/>
        <w:rPr>
          <w:rFonts w:ascii="Marianne" w:hAnsi="Marianne" w:cs="Arial"/>
          <w:sz w:val="20"/>
          <w:szCs w:val="20"/>
        </w:rPr>
      </w:pPr>
    </w:p>
    <w:p w14:paraId="6201BFB7" w14:textId="77777777" w:rsidR="002425E4" w:rsidRDefault="002425E4" w:rsidP="003D2F93">
      <w:pPr>
        <w:pStyle w:val="Paragraphedeliste"/>
        <w:spacing w:after="0" w:line="240" w:lineRule="auto"/>
        <w:ind w:left="502"/>
        <w:jc w:val="both"/>
        <w:rPr>
          <w:rFonts w:ascii="Marianne" w:hAnsi="Marianne" w:cs="Arial"/>
          <w:sz w:val="20"/>
          <w:szCs w:val="20"/>
        </w:rPr>
      </w:pPr>
    </w:p>
    <w:p w14:paraId="2FB6A904" w14:textId="3A1577A9" w:rsidR="00BB58A7" w:rsidRDefault="00BB58A7" w:rsidP="002425E4">
      <w:pPr>
        <w:pStyle w:val="Titre2"/>
        <w:keepNext w:val="0"/>
        <w:numPr>
          <w:ilvl w:val="1"/>
          <w:numId w:val="33"/>
        </w:numPr>
        <w:spacing w:before="0" w:after="0"/>
        <w:jc w:val="both"/>
        <w:rPr>
          <w:rFonts w:ascii="Marianne" w:hAnsi="Marianne" w:cs="Arial"/>
          <w:b w:val="0"/>
          <w:i w:val="0"/>
          <w:iCs w:val="0"/>
          <w:smallCaps/>
          <w:sz w:val="24"/>
          <w:szCs w:val="24"/>
        </w:rPr>
      </w:pPr>
      <w:r w:rsidRPr="002425E4">
        <w:rPr>
          <w:rFonts w:ascii="Marianne" w:hAnsi="Marianne" w:cs="Arial"/>
          <w:b w:val="0"/>
          <w:i w:val="0"/>
          <w:iCs w:val="0"/>
          <w:smallCaps/>
          <w:sz w:val="24"/>
          <w:szCs w:val="24"/>
        </w:rPr>
        <w:t>Engagement des candidats</w:t>
      </w:r>
    </w:p>
    <w:p w14:paraId="649C6BC1" w14:textId="77777777" w:rsidR="00C344E2" w:rsidRPr="00C344E2" w:rsidRDefault="00C344E2" w:rsidP="00C344E2">
      <w:pPr>
        <w:rPr>
          <w:lang w:eastAsia="fr-FR"/>
        </w:rPr>
      </w:pPr>
    </w:p>
    <w:p w14:paraId="52EC0AE6" w14:textId="21140E3E" w:rsidR="00BB58A7" w:rsidRDefault="00C344E2" w:rsidP="00C344E2">
      <w:pPr>
        <w:pStyle w:val="Paragraphedeliste"/>
        <w:numPr>
          <w:ilvl w:val="0"/>
          <w:numId w:val="31"/>
        </w:numPr>
        <w:spacing w:after="0" w:line="240" w:lineRule="auto"/>
        <w:jc w:val="both"/>
        <w:rPr>
          <w:rFonts w:ascii="Marianne" w:hAnsi="Marianne" w:cs="Arial"/>
          <w:sz w:val="20"/>
          <w:szCs w:val="20"/>
        </w:rPr>
      </w:pPr>
      <w:r w:rsidRPr="00C344E2">
        <w:rPr>
          <w:rFonts w:ascii="Marianne" w:hAnsi="Marianne" w:cs="Arial"/>
          <w:sz w:val="20"/>
          <w:szCs w:val="20"/>
        </w:rPr>
        <w:t>Transmettre à l’Agence les bilans financiers et qualitatifs des projets ;</w:t>
      </w:r>
    </w:p>
    <w:p w14:paraId="19731C9E" w14:textId="33F76C18" w:rsidR="00C344E2" w:rsidRPr="00C344E2" w:rsidRDefault="00C344E2" w:rsidP="00C344E2">
      <w:pPr>
        <w:pStyle w:val="Paragraphedeliste"/>
        <w:numPr>
          <w:ilvl w:val="0"/>
          <w:numId w:val="31"/>
        </w:numPr>
        <w:spacing w:after="0" w:line="240" w:lineRule="auto"/>
        <w:jc w:val="both"/>
        <w:rPr>
          <w:rFonts w:ascii="Marianne" w:hAnsi="Marianne" w:cs="Arial"/>
          <w:sz w:val="20"/>
          <w:szCs w:val="20"/>
        </w:rPr>
      </w:pPr>
      <w:r>
        <w:rPr>
          <w:rFonts w:ascii="Marianne" w:hAnsi="Marianne" w:cs="Arial"/>
          <w:sz w:val="20"/>
          <w:szCs w:val="20"/>
        </w:rPr>
        <w:t>Suivre et transmettre les éléments d’évaluation et tableau de bord dans le cadre de l’évaluation nationale de l’expérimentation</w:t>
      </w:r>
      <w:r>
        <w:rPr>
          <w:rFonts w:ascii="Calibri" w:hAnsi="Calibri" w:cs="Calibri"/>
          <w:sz w:val="20"/>
          <w:szCs w:val="20"/>
        </w:rPr>
        <w:t> </w:t>
      </w:r>
      <w:r>
        <w:rPr>
          <w:rFonts w:ascii="Marianne" w:hAnsi="Marianne" w:cs="Arial"/>
          <w:sz w:val="20"/>
          <w:szCs w:val="20"/>
        </w:rPr>
        <w:t>;</w:t>
      </w:r>
    </w:p>
    <w:p w14:paraId="05FFBA8C" w14:textId="1B51685D" w:rsidR="005352C3" w:rsidRPr="00C344E2" w:rsidRDefault="00BB58A7" w:rsidP="00C344E2">
      <w:pPr>
        <w:pStyle w:val="Paragraphedeliste"/>
        <w:numPr>
          <w:ilvl w:val="0"/>
          <w:numId w:val="31"/>
        </w:numPr>
        <w:spacing w:after="0" w:line="240" w:lineRule="auto"/>
        <w:jc w:val="both"/>
        <w:rPr>
          <w:rFonts w:ascii="Marianne" w:hAnsi="Marianne" w:cs="Arial"/>
          <w:sz w:val="20"/>
          <w:szCs w:val="20"/>
        </w:rPr>
      </w:pPr>
      <w:r w:rsidRPr="00C344E2">
        <w:rPr>
          <w:rFonts w:ascii="Marianne" w:hAnsi="Marianne" w:cs="Arial"/>
          <w:sz w:val="20"/>
          <w:szCs w:val="20"/>
        </w:rPr>
        <w:t>Associer l’</w:t>
      </w:r>
      <w:r w:rsidR="003D2F93" w:rsidRPr="00C344E2">
        <w:rPr>
          <w:rFonts w:ascii="Marianne" w:hAnsi="Marianne" w:cs="Arial"/>
          <w:sz w:val="20"/>
          <w:szCs w:val="20"/>
        </w:rPr>
        <w:t>Agence</w:t>
      </w:r>
      <w:r w:rsidRPr="00C344E2">
        <w:rPr>
          <w:rFonts w:ascii="Marianne" w:hAnsi="Marianne" w:cs="Arial"/>
          <w:sz w:val="20"/>
          <w:szCs w:val="20"/>
        </w:rPr>
        <w:t xml:space="preserve"> à toute opération de communication relative au projet ;</w:t>
      </w:r>
    </w:p>
    <w:p w14:paraId="41B766CD" w14:textId="77777777" w:rsidR="00C344E2" w:rsidRPr="00C344E2" w:rsidRDefault="00C344E2" w:rsidP="00C344E2">
      <w:pPr>
        <w:pStyle w:val="Paragraphedeliste"/>
        <w:numPr>
          <w:ilvl w:val="0"/>
          <w:numId w:val="31"/>
        </w:numPr>
        <w:spacing w:after="0" w:line="240" w:lineRule="auto"/>
        <w:jc w:val="both"/>
        <w:rPr>
          <w:rFonts w:ascii="Marianne" w:hAnsi="Marianne" w:cs="Arial"/>
          <w:sz w:val="20"/>
          <w:szCs w:val="20"/>
        </w:rPr>
      </w:pPr>
      <w:r w:rsidRPr="00C344E2">
        <w:rPr>
          <w:rFonts w:ascii="Marianne" w:hAnsi="Marianne" w:cs="Arial"/>
          <w:sz w:val="20"/>
          <w:szCs w:val="20"/>
        </w:rPr>
        <w:t>Autoriser l’Agence à communiquer sur le projet et son bilan ;</w:t>
      </w:r>
    </w:p>
    <w:p w14:paraId="465198B9" w14:textId="77777777" w:rsidR="003D2F93" w:rsidRDefault="003D2F93" w:rsidP="003D2F93">
      <w:pPr>
        <w:spacing w:after="0" w:line="240" w:lineRule="auto"/>
        <w:rPr>
          <w:rFonts w:ascii="Marianne" w:hAnsi="Marianne" w:cs="Arial"/>
          <w:sz w:val="20"/>
          <w:szCs w:val="20"/>
        </w:rPr>
        <w:sectPr w:rsidR="003D2F93" w:rsidSect="00BF7D40">
          <w:footerReference w:type="default" r:id="rId10"/>
          <w:headerReference w:type="first" r:id="rId11"/>
          <w:footerReference w:type="first" r:id="rId12"/>
          <w:pgSz w:w="11906" w:h="16838" w:code="9"/>
          <w:pgMar w:top="2365" w:right="964" w:bottom="1418" w:left="964" w:header="993" w:footer="0" w:gutter="0"/>
          <w:pgNumType w:start="1"/>
          <w:cols w:space="708"/>
          <w:titlePg/>
          <w:docGrid w:linePitch="360"/>
        </w:sectPr>
      </w:pPr>
    </w:p>
    <w:p w14:paraId="3EA44D39" w14:textId="3725F5C0" w:rsidR="005352C3" w:rsidRDefault="002320A5" w:rsidP="003D2F93">
      <w:pPr>
        <w:spacing w:after="0" w:line="240" w:lineRule="auto"/>
        <w:jc w:val="center"/>
        <w:rPr>
          <w:rFonts w:ascii="Marianne" w:hAnsi="Marianne" w:cs="Arial"/>
          <w:sz w:val="20"/>
          <w:szCs w:val="20"/>
        </w:rPr>
      </w:pPr>
      <w:r>
        <w:rPr>
          <w:rFonts w:ascii="Marianne" w:hAnsi="Marianne" w:cs="Arial"/>
          <w:sz w:val="20"/>
          <w:szCs w:val="20"/>
        </w:rPr>
        <w:lastRenderedPageBreak/>
        <w:t>Annexe 1</w:t>
      </w:r>
      <w:r>
        <w:rPr>
          <w:rFonts w:ascii="Calibri" w:hAnsi="Calibri" w:cs="Calibri"/>
          <w:sz w:val="20"/>
          <w:szCs w:val="20"/>
        </w:rPr>
        <w:t> </w:t>
      </w:r>
      <w:r>
        <w:rPr>
          <w:rFonts w:ascii="Marianne" w:hAnsi="Marianne" w:cs="Arial"/>
          <w:sz w:val="20"/>
          <w:szCs w:val="20"/>
        </w:rPr>
        <w:t>: Cahier des charges socles</w:t>
      </w:r>
    </w:p>
    <w:p w14:paraId="40335EAC" w14:textId="77777777" w:rsidR="002320A5" w:rsidRDefault="002320A5" w:rsidP="002320A5">
      <w:pPr>
        <w:spacing w:after="0" w:line="240" w:lineRule="auto"/>
        <w:ind w:left="142"/>
        <w:jc w:val="center"/>
        <w:rPr>
          <w:rFonts w:ascii="Marianne" w:hAnsi="Marianne" w:cs="Arial"/>
          <w:sz w:val="20"/>
          <w:szCs w:val="20"/>
        </w:rPr>
      </w:pPr>
    </w:p>
    <w:sdt>
      <w:sdtPr>
        <w:id w:val="110828368"/>
        <w:docPartObj>
          <w:docPartGallery w:val="Cover Pages"/>
          <w:docPartUnique/>
        </w:docPartObj>
      </w:sdtPr>
      <w:sdtEndPr/>
      <w:sdtContent>
        <w:p w14:paraId="0DC3B398" w14:textId="77777777" w:rsidR="002320A5" w:rsidRDefault="002320A5" w:rsidP="002320A5">
          <w:pPr>
            <w:spacing w:line="240" w:lineRule="auto"/>
            <w:jc w:val="center"/>
          </w:pPr>
        </w:p>
        <w:p w14:paraId="27CD9028" w14:textId="77777777" w:rsidR="002320A5" w:rsidRDefault="002320A5" w:rsidP="002320A5">
          <w:pPr>
            <w:spacing w:line="240" w:lineRule="auto"/>
            <w:jc w:val="center"/>
          </w:pPr>
        </w:p>
        <w:p w14:paraId="14202261" w14:textId="77777777" w:rsidR="002320A5" w:rsidRDefault="002320A5" w:rsidP="002320A5">
          <w:pPr>
            <w:spacing w:line="240" w:lineRule="auto"/>
            <w:jc w:val="center"/>
            <w:rPr>
              <w:sz w:val="24"/>
            </w:rPr>
          </w:pPr>
          <w:r>
            <w:rPr>
              <w:sz w:val="24"/>
            </w:rPr>
            <w:t>EXPERIMENTATION - INNOVATION EN SANTE</w:t>
          </w:r>
        </w:p>
        <w:p w14:paraId="2FD3A088" w14:textId="77777777" w:rsidR="002320A5" w:rsidRDefault="002320A5" w:rsidP="002320A5">
          <w:pPr>
            <w:spacing w:after="0" w:line="240" w:lineRule="auto"/>
            <w:jc w:val="center"/>
            <w:rPr>
              <w:rFonts w:ascii="Calibri" w:hAnsi="Calibri" w:cs="Calibri"/>
              <w:b/>
              <w:color w:val="4F83BE"/>
              <w:sz w:val="32"/>
              <w:szCs w:val="24"/>
            </w:rPr>
          </w:pPr>
          <w:r>
            <w:rPr>
              <w:rFonts w:cs="Calibri"/>
              <w:b/>
              <w:color w:val="4F83BE"/>
              <w:sz w:val="32"/>
              <w:szCs w:val="24"/>
            </w:rPr>
            <w:t>INTEGRATION DES CHIRURGIENS-DENTISTES A LA REGULATION DU SAMU CENTRE 15</w:t>
          </w:r>
        </w:p>
        <w:p w14:paraId="64C24B35" w14:textId="77777777" w:rsidR="002320A5" w:rsidRDefault="002320A5" w:rsidP="002320A5">
          <w:pPr>
            <w:spacing w:after="0" w:line="240" w:lineRule="auto"/>
            <w:jc w:val="center"/>
            <w:rPr>
              <w:rFonts w:cs="Calibri"/>
              <w:b/>
              <w:color w:val="4F83BE"/>
              <w:sz w:val="32"/>
              <w:szCs w:val="24"/>
            </w:rPr>
          </w:pPr>
          <w:r>
            <w:rPr>
              <w:rFonts w:cs="Calibri"/>
              <w:b/>
              <w:color w:val="4F83BE"/>
              <w:sz w:val="32"/>
              <w:szCs w:val="24"/>
            </w:rPr>
            <w:t>DIMANCHES / JOURS FERIES</w:t>
          </w:r>
        </w:p>
        <w:p w14:paraId="0CCC2D3D" w14:textId="77777777" w:rsidR="002320A5" w:rsidRDefault="002320A5" w:rsidP="002320A5">
          <w:pPr>
            <w:spacing w:line="240" w:lineRule="auto"/>
            <w:jc w:val="center"/>
            <w:rPr>
              <w:sz w:val="28"/>
              <w:szCs w:val="28"/>
            </w:rPr>
          </w:pPr>
        </w:p>
        <w:p w14:paraId="0FF02FBD" w14:textId="77777777" w:rsidR="002320A5" w:rsidRDefault="002320A5" w:rsidP="002320A5">
          <w:pPr>
            <w:spacing w:line="240" w:lineRule="auto"/>
            <w:jc w:val="center"/>
            <w:rPr>
              <w:b/>
              <w:sz w:val="36"/>
              <w:szCs w:val="28"/>
            </w:rPr>
          </w:pPr>
          <w:r>
            <w:rPr>
              <w:b/>
              <w:sz w:val="36"/>
              <w:szCs w:val="28"/>
            </w:rPr>
            <w:t>Cahier des charges socle commun</w:t>
          </w:r>
        </w:p>
        <w:p w14:paraId="0C643071" w14:textId="77777777" w:rsidR="002320A5" w:rsidRDefault="002320A5" w:rsidP="002320A5">
          <w:pPr>
            <w:spacing w:after="0" w:line="240" w:lineRule="auto"/>
            <w:jc w:val="both"/>
            <w:rPr>
              <w:color w:val="4F81BD" w:themeColor="accent1"/>
            </w:rPr>
          </w:pPr>
        </w:p>
        <w:p w14:paraId="7AA31D2A" w14:textId="77777777" w:rsidR="002320A5" w:rsidRDefault="002320A5" w:rsidP="002320A5">
          <w:pPr>
            <w:pBdr>
              <w:top w:val="single" w:sz="4" w:space="1" w:color="000000"/>
              <w:left w:val="single" w:sz="4" w:space="4" w:color="000000"/>
              <w:bottom w:val="single" w:sz="4" w:space="1" w:color="000000"/>
              <w:right w:val="single" w:sz="4" w:space="4" w:color="000000"/>
            </w:pBdr>
            <w:spacing w:after="120" w:line="240" w:lineRule="auto"/>
            <w:jc w:val="both"/>
            <w:rPr>
              <w:b/>
            </w:rPr>
          </w:pPr>
          <w:r>
            <w:rPr>
              <w:b/>
            </w:rPr>
            <w:t>Résumé du projet</w:t>
          </w:r>
        </w:p>
        <w:p w14:paraId="5EA2C459" w14:textId="77777777" w:rsidR="002320A5" w:rsidRDefault="002320A5" w:rsidP="002320A5">
          <w:pPr>
            <w:pBdr>
              <w:top w:val="single" w:sz="4" w:space="1" w:color="000000"/>
              <w:left w:val="single" w:sz="4" w:space="4" w:color="000000"/>
              <w:bottom w:val="single" w:sz="4" w:space="1" w:color="000000"/>
              <w:right w:val="single" w:sz="4" w:space="4" w:color="000000"/>
            </w:pBdr>
            <w:spacing w:after="120" w:line="240" w:lineRule="auto"/>
            <w:jc w:val="both"/>
            <w:rPr>
              <w:rFonts w:cs="Calibri"/>
              <w:color w:val="000000" w:themeColor="text1"/>
            </w:rPr>
          </w:pPr>
          <w:r>
            <w:rPr>
              <w:rFonts w:cs="Calibri"/>
              <w:color w:val="000000" w:themeColor="text1"/>
            </w:rPr>
            <w:t>Mise en place d’un service de régulation de chirurgiens-dentistes au sein des centres 15 pour la régulation et la prise en charge des urgences dentaires les Dimanches et jours fériés.</w:t>
          </w:r>
        </w:p>
        <w:p w14:paraId="25538059" w14:textId="77777777" w:rsidR="002320A5" w:rsidRDefault="002320A5" w:rsidP="002320A5">
          <w:pPr>
            <w:pBdr>
              <w:top w:val="single" w:sz="4" w:space="1" w:color="000000"/>
              <w:left w:val="single" w:sz="4" w:space="4" w:color="000000"/>
              <w:bottom w:val="single" w:sz="4" w:space="1" w:color="000000"/>
              <w:right w:val="single" w:sz="4" w:space="4" w:color="000000"/>
            </w:pBdr>
            <w:spacing w:after="120" w:line="240" w:lineRule="auto"/>
            <w:jc w:val="both"/>
            <w:rPr>
              <w:rFonts w:ascii="Calibri" w:hAnsi="Calibri" w:cs="Calibri"/>
              <w:color w:val="000000" w:themeColor="text1"/>
            </w:rPr>
          </w:pPr>
          <w:r>
            <w:rPr>
              <w:rFonts w:cs="Calibri"/>
              <w:color w:val="000000" w:themeColor="text1"/>
            </w:rPr>
            <w:t>Cette organisation innovante, permet une prise en charge optimale des patients présentant une urgence dentaire tout en déchargeant l’activité du SAMU centre 15.</w:t>
          </w:r>
        </w:p>
        <w:p w14:paraId="0F6F8D08" w14:textId="77777777" w:rsidR="002320A5" w:rsidRDefault="002320A5" w:rsidP="002320A5">
          <w:pPr>
            <w:pBdr>
              <w:top w:val="single" w:sz="4" w:space="1" w:color="000000"/>
              <w:left w:val="single" w:sz="4" w:space="4" w:color="000000"/>
              <w:bottom w:val="single" w:sz="4" w:space="1" w:color="000000"/>
              <w:right w:val="single" w:sz="4" w:space="4" w:color="000000"/>
            </w:pBdr>
            <w:spacing w:after="120" w:line="240" w:lineRule="auto"/>
            <w:jc w:val="both"/>
            <w:rPr>
              <w:rFonts w:ascii="Calibri" w:hAnsi="Calibri" w:cs="Calibri"/>
              <w:color w:val="000000" w:themeColor="text1"/>
            </w:rPr>
          </w:pPr>
        </w:p>
        <w:p w14:paraId="4582364F" w14:textId="77777777" w:rsidR="002320A5" w:rsidRDefault="002320A5" w:rsidP="002320A5">
          <w:pPr>
            <w:pBdr>
              <w:top w:val="single" w:sz="4" w:space="1" w:color="000000"/>
              <w:left w:val="single" w:sz="4" w:space="4" w:color="000000"/>
              <w:bottom w:val="single" w:sz="4" w:space="1" w:color="000000"/>
              <w:right w:val="single" w:sz="4" w:space="4" w:color="000000"/>
            </w:pBdr>
            <w:spacing w:after="120" w:line="240" w:lineRule="auto"/>
            <w:jc w:val="both"/>
            <w:rPr>
              <w:color w:val="000000" w:themeColor="text1"/>
            </w:rPr>
          </w:pPr>
          <w:r>
            <w:rPr>
              <w:color w:val="000000" w:themeColor="text1"/>
            </w:rPr>
            <w:t>L’expérimentation vise à démontrer l’efficience d’une régulation spécifique des urgences dentaires par une meilleure pertinence du recours aux soins et la sécurisation du dispositif de la PDSA par une meilleure connaissance des protocoles sanitaires en vigueur dans les cabinets dentaires libéraux.</w:t>
          </w:r>
        </w:p>
        <w:p w14:paraId="2F6A5CB3" w14:textId="77777777" w:rsidR="002320A5" w:rsidRDefault="002320A5" w:rsidP="002320A5">
          <w:pPr>
            <w:pBdr>
              <w:top w:val="single" w:sz="4" w:space="1" w:color="000000"/>
              <w:left w:val="single" w:sz="4" w:space="4" w:color="000000"/>
              <w:bottom w:val="single" w:sz="4" w:space="1" w:color="000000"/>
              <w:right w:val="single" w:sz="4" w:space="4" w:color="000000"/>
            </w:pBdr>
            <w:spacing w:after="120" w:line="240" w:lineRule="auto"/>
            <w:jc w:val="both"/>
            <w:rPr>
              <w:color w:val="000000" w:themeColor="text1"/>
            </w:rPr>
          </w:pPr>
        </w:p>
        <w:p w14:paraId="1E731D5D" w14:textId="77777777" w:rsidR="002320A5" w:rsidRDefault="002320A5" w:rsidP="002320A5">
          <w:pPr>
            <w:spacing w:after="120" w:line="240" w:lineRule="auto"/>
            <w:jc w:val="both"/>
          </w:pPr>
        </w:p>
        <w:p w14:paraId="413A4690" w14:textId="77777777" w:rsidR="002320A5" w:rsidRDefault="002320A5" w:rsidP="002320A5">
          <w:pPr>
            <w:spacing w:after="0" w:line="240" w:lineRule="auto"/>
            <w:jc w:val="both"/>
          </w:pPr>
          <w:r>
            <w:t>CHAMP TERRITORIAL :</w:t>
          </w:r>
          <w:r>
            <w:tab/>
          </w:r>
          <w:r>
            <w:tab/>
          </w:r>
          <w:r>
            <w:tab/>
          </w:r>
          <w:r>
            <w:tab/>
          </w:r>
          <w:r>
            <w:tab/>
            <w:t xml:space="preserve">CATEGORIE DE L’EXPERIMENTATION : </w:t>
          </w:r>
        </w:p>
      </w:sdtContent>
    </w:sdt>
    <w:tbl>
      <w:tblPr>
        <w:tblStyle w:val="Grilledutableau"/>
        <w:tblpPr w:leftFromText="141" w:rightFromText="141" w:vertAnchor="text" w:tblpY="1"/>
        <w:tblW w:w="3227" w:type="dxa"/>
        <w:tblLook w:val="04A0" w:firstRow="1" w:lastRow="0" w:firstColumn="1" w:lastColumn="0" w:noHBand="0" w:noVBand="1"/>
      </w:tblPr>
      <w:tblGrid>
        <w:gridCol w:w="1658"/>
        <w:gridCol w:w="1569"/>
      </w:tblGrid>
      <w:tr w:rsidR="002320A5" w14:paraId="33BF6815" w14:textId="77777777" w:rsidTr="002320A5">
        <w:tc>
          <w:tcPr>
            <w:tcW w:w="1657" w:type="dxa"/>
          </w:tcPr>
          <w:p w14:paraId="73B1CA9E" w14:textId="77777777" w:rsidR="002320A5" w:rsidRDefault="002320A5" w:rsidP="002320A5">
            <w:pPr>
              <w:jc w:val="both"/>
            </w:pPr>
          </w:p>
        </w:tc>
        <w:tc>
          <w:tcPr>
            <w:tcW w:w="1569" w:type="dxa"/>
          </w:tcPr>
          <w:p w14:paraId="06B6F41B" w14:textId="77777777" w:rsidR="002320A5" w:rsidRDefault="002320A5" w:rsidP="002320A5">
            <w:pPr>
              <w:jc w:val="both"/>
            </w:pPr>
            <w:r>
              <w:t>Cocher la case</w:t>
            </w:r>
          </w:p>
        </w:tc>
      </w:tr>
      <w:tr w:rsidR="002320A5" w14:paraId="72BA4100" w14:textId="77777777" w:rsidTr="002320A5">
        <w:tc>
          <w:tcPr>
            <w:tcW w:w="1657" w:type="dxa"/>
          </w:tcPr>
          <w:p w14:paraId="5108B0EA" w14:textId="77777777" w:rsidR="002320A5" w:rsidRDefault="002320A5" w:rsidP="002320A5">
            <w:pPr>
              <w:jc w:val="both"/>
            </w:pPr>
            <w:r>
              <w:t>Local</w:t>
            </w:r>
          </w:p>
        </w:tc>
        <w:tc>
          <w:tcPr>
            <w:tcW w:w="1569" w:type="dxa"/>
          </w:tcPr>
          <w:p w14:paraId="5577DF31" w14:textId="77777777" w:rsidR="002320A5" w:rsidRDefault="002320A5" w:rsidP="002320A5">
            <w:pPr>
              <w:jc w:val="both"/>
            </w:pPr>
            <w:r>
              <w:t>X</w:t>
            </w:r>
          </w:p>
        </w:tc>
      </w:tr>
      <w:tr w:rsidR="002320A5" w14:paraId="404EF435" w14:textId="77777777" w:rsidTr="002320A5">
        <w:tc>
          <w:tcPr>
            <w:tcW w:w="1657" w:type="dxa"/>
          </w:tcPr>
          <w:p w14:paraId="6E5C93E9" w14:textId="77777777" w:rsidR="002320A5" w:rsidRDefault="002320A5" w:rsidP="002320A5">
            <w:pPr>
              <w:jc w:val="both"/>
            </w:pPr>
            <w:r>
              <w:t>Régional</w:t>
            </w:r>
          </w:p>
        </w:tc>
        <w:tc>
          <w:tcPr>
            <w:tcW w:w="1569" w:type="dxa"/>
          </w:tcPr>
          <w:p w14:paraId="70A335AC" w14:textId="77777777" w:rsidR="002320A5" w:rsidRDefault="002320A5" w:rsidP="002320A5">
            <w:pPr>
              <w:jc w:val="both"/>
            </w:pPr>
            <w:r>
              <w:t>X</w:t>
            </w:r>
          </w:p>
        </w:tc>
      </w:tr>
      <w:tr w:rsidR="002320A5" w14:paraId="008ED737" w14:textId="77777777" w:rsidTr="002320A5">
        <w:trPr>
          <w:trHeight w:val="70"/>
        </w:trPr>
        <w:tc>
          <w:tcPr>
            <w:tcW w:w="1657" w:type="dxa"/>
          </w:tcPr>
          <w:p w14:paraId="2FFB5E4F" w14:textId="77777777" w:rsidR="002320A5" w:rsidRDefault="002320A5" w:rsidP="002320A5">
            <w:pPr>
              <w:jc w:val="both"/>
            </w:pPr>
            <w:r>
              <w:t>National</w:t>
            </w:r>
          </w:p>
        </w:tc>
        <w:tc>
          <w:tcPr>
            <w:tcW w:w="1569" w:type="dxa"/>
          </w:tcPr>
          <w:p w14:paraId="595DDA5C" w14:textId="77777777" w:rsidR="002320A5" w:rsidRDefault="002320A5" w:rsidP="002320A5">
            <w:pPr>
              <w:jc w:val="both"/>
            </w:pPr>
            <w:r>
              <w:t>X</w:t>
            </w:r>
          </w:p>
        </w:tc>
      </w:tr>
    </w:tbl>
    <w:tbl>
      <w:tblPr>
        <w:tblStyle w:val="Grilledutableau"/>
        <w:tblpPr w:leftFromText="141" w:rightFromText="141" w:vertAnchor="text" w:horzAnchor="margin" w:tblpXSpec="right" w:tblpY="12"/>
        <w:tblW w:w="4781" w:type="dxa"/>
        <w:jc w:val="right"/>
        <w:tblLook w:val="04A0" w:firstRow="1" w:lastRow="0" w:firstColumn="1" w:lastColumn="0" w:noHBand="0" w:noVBand="1"/>
      </w:tblPr>
      <w:tblGrid>
        <w:gridCol w:w="3263"/>
        <w:gridCol w:w="1518"/>
      </w:tblGrid>
      <w:tr w:rsidR="002320A5" w14:paraId="2F8CEEAE" w14:textId="77777777" w:rsidTr="002320A5">
        <w:trPr>
          <w:jc w:val="right"/>
        </w:trPr>
        <w:tc>
          <w:tcPr>
            <w:tcW w:w="3262" w:type="dxa"/>
          </w:tcPr>
          <w:p w14:paraId="02E2F9A7" w14:textId="77777777" w:rsidR="002320A5" w:rsidRDefault="002320A5" w:rsidP="002320A5">
            <w:pPr>
              <w:jc w:val="both"/>
            </w:pPr>
          </w:p>
        </w:tc>
        <w:tc>
          <w:tcPr>
            <w:tcW w:w="1518" w:type="dxa"/>
          </w:tcPr>
          <w:p w14:paraId="589036A3" w14:textId="77777777" w:rsidR="002320A5" w:rsidRDefault="002320A5" w:rsidP="002320A5">
            <w:pPr>
              <w:jc w:val="both"/>
            </w:pPr>
            <w:r>
              <w:t>Cocher la case</w:t>
            </w:r>
          </w:p>
        </w:tc>
      </w:tr>
      <w:tr w:rsidR="002320A5" w14:paraId="29EB1F71" w14:textId="77777777" w:rsidTr="002320A5">
        <w:trPr>
          <w:jc w:val="right"/>
        </w:trPr>
        <w:tc>
          <w:tcPr>
            <w:tcW w:w="3262" w:type="dxa"/>
          </w:tcPr>
          <w:p w14:paraId="4CAD642C" w14:textId="77777777" w:rsidR="002320A5" w:rsidRDefault="002320A5" w:rsidP="002320A5">
            <w:pPr>
              <w:jc w:val="both"/>
            </w:pPr>
            <w:r>
              <w:t>Organisation innovante</w:t>
            </w:r>
          </w:p>
        </w:tc>
        <w:tc>
          <w:tcPr>
            <w:tcW w:w="1518" w:type="dxa"/>
          </w:tcPr>
          <w:p w14:paraId="32E8D975" w14:textId="77777777" w:rsidR="002320A5" w:rsidRDefault="002320A5" w:rsidP="002320A5">
            <w:pPr>
              <w:jc w:val="both"/>
            </w:pPr>
            <w:r>
              <w:t>X</w:t>
            </w:r>
          </w:p>
        </w:tc>
      </w:tr>
      <w:tr w:rsidR="002320A5" w14:paraId="0C721FA4" w14:textId="77777777" w:rsidTr="002320A5">
        <w:trPr>
          <w:jc w:val="right"/>
        </w:trPr>
        <w:tc>
          <w:tcPr>
            <w:tcW w:w="3262" w:type="dxa"/>
          </w:tcPr>
          <w:p w14:paraId="3C2205E5" w14:textId="77777777" w:rsidR="002320A5" w:rsidRDefault="002320A5" w:rsidP="002320A5">
            <w:pPr>
              <w:jc w:val="both"/>
              <w:rPr>
                <w:i/>
              </w:rPr>
            </w:pPr>
            <w:r>
              <w:rPr>
                <w:i/>
              </w:rPr>
              <w:t xml:space="preserve">             Financement innovant</w:t>
            </w:r>
          </w:p>
        </w:tc>
        <w:tc>
          <w:tcPr>
            <w:tcW w:w="1518" w:type="dxa"/>
          </w:tcPr>
          <w:p w14:paraId="004905DA" w14:textId="77777777" w:rsidR="002320A5" w:rsidRDefault="002320A5" w:rsidP="002320A5">
            <w:pPr>
              <w:jc w:val="both"/>
            </w:pPr>
            <w:r>
              <w:t>X</w:t>
            </w:r>
          </w:p>
        </w:tc>
      </w:tr>
      <w:tr w:rsidR="002320A5" w14:paraId="64C709C3" w14:textId="77777777" w:rsidTr="002320A5">
        <w:trPr>
          <w:jc w:val="right"/>
        </w:trPr>
        <w:tc>
          <w:tcPr>
            <w:tcW w:w="3262" w:type="dxa"/>
          </w:tcPr>
          <w:p w14:paraId="113486D6" w14:textId="77777777" w:rsidR="002320A5" w:rsidRDefault="002320A5" w:rsidP="002320A5">
            <w:pPr>
              <w:jc w:val="both"/>
            </w:pPr>
            <w:r>
              <w:t>Pertinence des produits de santé </w:t>
            </w:r>
          </w:p>
        </w:tc>
        <w:tc>
          <w:tcPr>
            <w:tcW w:w="1518" w:type="dxa"/>
          </w:tcPr>
          <w:p w14:paraId="272580B3" w14:textId="77777777" w:rsidR="002320A5" w:rsidRDefault="002320A5" w:rsidP="002320A5">
            <w:pPr>
              <w:jc w:val="both"/>
            </w:pPr>
          </w:p>
        </w:tc>
      </w:tr>
    </w:tbl>
    <w:p w14:paraId="42CE5EE9" w14:textId="77777777" w:rsidR="002320A5" w:rsidRDefault="002320A5" w:rsidP="002320A5">
      <w:pPr>
        <w:spacing w:line="240" w:lineRule="auto"/>
        <w:jc w:val="both"/>
      </w:pPr>
    </w:p>
    <w:p w14:paraId="021BE35F" w14:textId="77777777" w:rsidR="002320A5" w:rsidRDefault="002320A5" w:rsidP="002320A5">
      <w:pPr>
        <w:spacing w:line="240" w:lineRule="auto"/>
        <w:jc w:val="both"/>
      </w:pPr>
    </w:p>
    <w:p w14:paraId="02EE5502" w14:textId="77777777" w:rsidR="002320A5" w:rsidRDefault="002320A5" w:rsidP="002320A5">
      <w:pPr>
        <w:spacing w:after="120" w:line="240" w:lineRule="auto"/>
        <w:jc w:val="both"/>
        <w:rPr>
          <w:i/>
          <w:sz w:val="20"/>
          <w:szCs w:val="20"/>
        </w:rPr>
      </w:pPr>
      <w:r>
        <w:tab/>
      </w:r>
      <w:r>
        <w:tab/>
      </w:r>
      <w:r>
        <w:tab/>
      </w:r>
      <w:r>
        <w:tab/>
      </w:r>
      <w:r>
        <w:tab/>
      </w:r>
      <w:r>
        <w:tab/>
      </w:r>
      <w:r>
        <w:tab/>
      </w:r>
      <w:r>
        <w:tab/>
      </w:r>
    </w:p>
    <w:p w14:paraId="0C3FE8A0" w14:textId="77777777" w:rsidR="002320A5" w:rsidRDefault="002320A5" w:rsidP="002320A5">
      <w:pPr>
        <w:spacing w:line="240" w:lineRule="auto"/>
        <w:jc w:val="both"/>
      </w:pPr>
    </w:p>
    <w:p w14:paraId="0ACC03C3" w14:textId="77777777" w:rsidR="002320A5" w:rsidRDefault="002320A5" w:rsidP="002320A5">
      <w:pPr>
        <w:spacing w:line="240" w:lineRule="auto"/>
        <w:jc w:val="both"/>
      </w:pPr>
    </w:p>
    <w:p w14:paraId="4FB90030" w14:textId="77777777" w:rsidR="002320A5" w:rsidRDefault="002320A5" w:rsidP="002320A5">
      <w:pPr>
        <w:spacing w:line="240" w:lineRule="auto"/>
        <w:jc w:val="both"/>
      </w:pPr>
    </w:p>
    <w:p w14:paraId="07490980" w14:textId="77777777" w:rsidR="002320A5" w:rsidRDefault="002320A5" w:rsidP="002320A5">
      <w:pPr>
        <w:spacing w:line="240" w:lineRule="auto"/>
        <w:jc w:val="both"/>
      </w:pPr>
    </w:p>
    <w:p w14:paraId="17FE2F85" w14:textId="77777777" w:rsidR="002320A5" w:rsidRDefault="002320A5" w:rsidP="002320A5">
      <w:pPr>
        <w:spacing w:line="240" w:lineRule="auto"/>
        <w:jc w:val="both"/>
        <w:rPr>
          <w:i/>
          <w:sz w:val="20"/>
        </w:rPr>
      </w:pPr>
    </w:p>
    <w:p w14:paraId="0D71C7C1" w14:textId="77777777" w:rsidR="002320A5" w:rsidRDefault="002320A5" w:rsidP="002320A5">
      <w:pPr>
        <w:spacing w:line="240" w:lineRule="auto"/>
        <w:jc w:val="both"/>
        <w:rPr>
          <w:i/>
          <w:sz w:val="20"/>
        </w:rPr>
      </w:pPr>
    </w:p>
    <w:p w14:paraId="173142D1" w14:textId="77777777" w:rsidR="003D2F93" w:rsidRDefault="003D2F93" w:rsidP="002320A5">
      <w:pPr>
        <w:spacing w:after="0" w:line="240" w:lineRule="auto"/>
        <w:jc w:val="both"/>
        <w:rPr>
          <w:rFonts w:cs="Calibri"/>
          <w:b/>
          <w:color w:val="4F83BE"/>
          <w:sz w:val="32"/>
          <w:szCs w:val="24"/>
        </w:rPr>
        <w:sectPr w:rsidR="003D2F93" w:rsidSect="00105878">
          <w:headerReference w:type="first" r:id="rId13"/>
          <w:footerReference w:type="first" r:id="rId14"/>
          <w:pgSz w:w="11906" w:h="16838" w:code="9"/>
          <w:pgMar w:top="1246" w:right="964" w:bottom="1418" w:left="964" w:header="993" w:footer="0" w:gutter="0"/>
          <w:pgNumType w:start="1"/>
          <w:cols w:space="708"/>
          <w:titlePg/>
          <w:docGrid w:linePitch="360"/>
        </w:sectPr>
      </w:pPr>
    </w:p>
    <w:p w14:paraId="6108E0B2" w14:textId="218C1C95" w:rsidR="002320A5" w:rsidRDefault="002320A5" w:rsidP="002320A5">
      <w:pPr>
        <w:spacing w:after="0" w:line="240" w:lineRule="auto"/>
        <w:jc w:val="both"/>
        <w:rPr>
          <w:rFonts w:ascii="Calibri" w:hAnsi="Calibri" w:cs="Calibri"/>
          <w:b/>
          <w:color w:val="4F83BE"/>
          <w:sz w:val="32"/>
          <w:szCs w:val="24"/>
        </w:rPr>
      </w:pPr>
      <w:r>
        <w:rPr>
          <w:rFonts w:cs="Calibri"/>
          <w:b/>
          <w:color w:val="4F83BE"/>
          <w:sz w:val="32"/>
          <w:szCs w:val="24"/>
        </w:rPr>
        <w:lastRenderedPageBreak/>
        <w:t>I.- Contexte et constats</w:t>
      </w:r>
    </w:p>
    <w:p w14:paraId="2CA1059A" w14:textId="77777777" w:rsidR="002320A5" w:rsidRPr="005723DB" w:rsidRDefault="002320A5" w:rsidP="002320A5">
      <w:pPr>
        <w:spacing w:after="0" w:line="240" w:lineRule="auto"/>
        <w:jc w:val="both"/>
        <w:rPr>
          <w:rFonts w:cstheme="minorHAnsi"/>
          <w:color w:val="4F83BE"/>
          <w:sz w:val="24"/>
          <w:szCs w:val="24"/>
        </w:rPr>
      </w:pPr>
    </w:p>
    <w:p w14:paraId="38609EDE" w14:textId="77777777" w:rsidR="002320A5" w:rsidRPr="005723DB" w:rsidRDefault="002320A5" w:rsidP="002320A5">
      <w:pPr>
        <w:pStyle w:val="Paragraphedeliste"/>
        <w:numPr>
          <w:ilvl w:val="1"/>
          <w:numId w:val="22"/>
        </w:numPr>
        <w:suppressAutoHyphens/>
        <w:spacing w:after="0" w:line="240" w:lineRule="auto"/>
        <w:jc w:val="both"/>
        <w:rPr>
          <w:rFonts w:cstheme="minorHAnsi"/>
          <w:b/>
          <w:bCs/>
          <w:szCs w:val="24"/>
        </w:rPr>
      </w:pPr>
      <w:r w:rsidRPr="005723DB">
        <w:rPr>
          <w:rFonts w:cstheme="minorHAnsi"/>
          <w:b/>
          <w:bCs/>
          <w:szCs w:val="24"/>
        </w:rPr>
        <w:t xml:space="preserve">Le contexte </w:t>
      </w:r>
    </w:p>
    <w:p w14:paraId="6DBB6DC8" w14:textId="77777777" w:rsidR="002320A5" w:rsidRPr="005723DB" w:rsidRDefault="002320A5" w:rsidP="002320A5">
      <w:pPr>
        <w:pStyle w:val="Paragraphedeliste"/>
        <w:spacing w:after="0" w:line="240" w:lineRule="auto"/>
        <w:ind w:left="360"/>
        <w:jc w:val="both"/>
        <w:rPr>
          <w:rFonts w:cstheme="minorHAnsi"/>
          <w:b/>
          <w:bCs/>
          <w:color w:val="0070C1"/>
          <w:sz w:val="24"/>
          <w:szCs w:val="24"/>
        </w:rPr>
      </w:pPr>
    </w:p>
    <w:p w14:paraId="4A6F8844" w14:textId="77777777" w:rsidR="002320A5" w:rsidRPr="00A210A8" w:rsidRDefault="002320A5" w:rsidP="002320A5">
      <w:pPr>
        <w:spacing w:after="0" w:line="240" w:lineRule="auto"/>
        <w:jc w:val="both"/>
        <w:rPr>
          <w:rFonts w:cstheme="minorHAnsi"/>
        </w:rPr>
      </w:pPr>
      <w:r w:rsidRPr="00AC063A">
        <w:rPr>
          <w:rFonts w:cstheme="minorHAnsi"/>
        </w:rPr>
        <w:t xml:space="preserve">Durant la première période de confinement liée à la crise sanitaire COVID 19, </w:t>
      </w:r>
      <w:r>
        <w:rPr>
          <w:rFonts w:cstheme="minorHAnsi"/>
        </w:rPr>
        <w:t xml:space="preserve">dans de nombreuses régions, </w:t>
      </w:r>
      <w:r w:rsidRPr="00AC063A">
        <w:rPr>
          <w:rFonts w:cstheme="minorHAnsi"/>
        </w:rPr>
        <w:t xml:space="preserve">l’orientation des patients vers le chirurgien-dentiste de garde a été assurée tous les jours par des chirurgiens-dentistes </w:t>
      </w:r>
      <w:r>
        <w:rPr>
          <w:rFonts w:cstheme="minorHAnsi"/>
        </w:rPr>
        <w:t>en lien avec l</w:t>
      </w:r>
      <w:r w:rsidRPr="00AC063A">
        <w:rPr>
          <w:rFonts w:cstheme="minorHAnsi"/>
        </w:rPr>
        <w:t xml:space="preserve">es conseils de l’Ordre. </w:t>
      </w:r>
    </w:p>
    <w:p w14:paraId="33CB8739" w14:textId="77777777" w:rsidR="002320A5" w:rsidRPr="00A210A8" w:rsidRDefault="002320A5" w:rsidP="002320A5">
      <w:pPr>
        <w:spacing w:after="0" w:line="240" w:lineRule="auto"/>
        <w:jc w:val="both"/>
        <w:rPr>
          <w:rFonts w:cstheme="minorHAnsi"/>
        </w:rPr>
      </w:pPr>
    </w:p>
    <w:p w14:paraId="220F6C7A" w14:textId="77777777" w:rsidR="002320A5" w:rsidRPr="00D74293" w:rsidRDefault="002320A5" w:rsidP="002320A5">
      <w:pPr>
        <w:spacing w:after="0" w:line="240" w:lineRule="auto"/>
        <w:jc w:val="both"/>
        <w:rPr>
          <w:rFonts w:cstheme="minorHAnsi"/>
        </w:rPr>
      </w:pPr>
      <w:r w:rsidRPr="00A44120">
        <w:rPr>
          <w:rFonts w:cstheme="minorHAnsi"/>
        </w:rPr>
        <w:t xml:space="preserve">Cette expérience de régulation a permis une prise en charge efficiente des demandes de soins dentaires urgents, en adaptant les réponses aux besoins : conseils, ordonnances sécurisées, orientation vers le chirurgien-dentiste de garde et planification des rendez-vous. Cette disposition a été prolongée jusqu’au 10 juillet 2020, avec le libre choix aux conseils départementaux de l’Ordre de maintenir cette régulation ou non. </w:t>
      </w:r>
    </w:p>
    <w:p w14:paraId="44C144D5" w14:textId="77777777" w:rsidR="002320A5" w:rsidRPr="00D74293" w:rsidRDefault="002320A5" w:rsidP="002320A5">
      <w:pPr>
        <w:spacing w:after="0" w:line="240" w:lineRule="auto"/>
        <w:jc w:val="both"/>
        <w:rPr>
          <w:rFonts w:cstheme="minorHAnsi"/>
        </w:rPr>
      </w:pPr>
    </w:p>
    <w:p w14:paraId="457A8847" w14:textId="77777777" w:rsidR="002320A5" w:rsidRPr="005723DB" w:rsidRDefault="002320A5" w:rsidP="002320A5">
      <w:pPr>
        <w:spacing w:after="0" w:line="240" w:lineRule="auto"/>
        <w:jc w:val="both"/>
        <w:rPr>
          <w:rFonts w:cstheme="minorHAnsi"/>
        </w:rPr>
      </w:pPr>
      <w:r w:rsidRPr="007403FD">
        <w:rPr>
          <w:rFonts w:cstheme="minorHAnsi"/>
        </w:rPr>
        <w:t>Par ailleurs, des premières expérimentations réalisées à l’initiative de conseils départementaux de l’Ord</w:t>
      </w:r>
      <w:r w:rsidRPr="005723DB">
        <w:rPr>
          <w:rFonts w:cstheme="minorHAnsi"/>
        </w:rPr>
        <w:t>re des chirurgiens-dentistes ont amené le législateur à introduire une modification de l’article L162-31-1 lors de l’examen de la Loi de Financement de la Sécurité Sociale pour 2020 afin d’y introduire la possibilité d’expérimenter la régulation par des chirurgiens-dentistes dans le cadre de « l’Article 51 ».</w:t>
      </w:r>
    </w:p>
    <w:p w14:paraId="08CAF106" w14:textId="77777777" w:rsidR="002320A5" w:rsidRPr="005723DB" w:rsidRDefault="002320A5" w:rsidP="002320A5">
      <w:pPr>
        <w:spacing w:after="0" w:line="240" w:lineRule="auto"/>
        <w:jc w:val="both"/>
        <w:rPr>
          <w:rFonts w:cstheme="minorHAnsi"/>
        </w:rPr>
      </w:pPr>
    </w:p>
    <w:p w14:paraId="6C8D35DD" w14:textId="77777777" w:rsidR="002320A5" w:rsidRPr="005723DB" w:rsidRDefault="002320A5" w:rsidP="002320A5">
      <w:pPr>
        <w:spacing w:after="0" w:line="240" w:lineRule="auto"/>
        <w:jc w:val="both"/>
        <w:rPr>
          <w:rFonts w:cstheme="minorHAnsi"/>
          <w:b/>
          <w:bCs/>
          <w:szCs w:val="24"/>
        </w:rPr>
      </w:pPr>
      <w:r w:rsidRPr="005723DB">
        <w:rPr>
          <w:rFonts w:cstheme="minorHAnsi"/>
          <w:b/>
          <w:bCs/>
          <w:szCs w:val="24"/>
        </w:rPr>
        <w:t>1.2 Les Constats</w:t>
      </w:r>
    </w:p>
    <w:p w14:paraId="00585274" w14:textId="77777777" w:rsidR="002320A5" w:rsidRPr="005723DB" w:rsidRDefault="002320A5" w:rsidP="002320A5">
      <w:pPr>
        <w:widowControl w:val="0"/>
        <w:spacing w:after="0" w:line="240" w:lineRule="auto"/>
        <w:ind w:left="360"/>
        <w:jc w:val="both"/>
        <w:rPr>
          <w:rFonts w:cstheme="minorHAnsi"/>
          <w:i/>
        </w:rPr>
      </w:pPr>
    </w:p>
    <w:p w14:paraId="575FE6A9" w14:textId="77777777" w:rsidR="002320A5" w:rsidRPr="005723DB" w:rsidRDefault="002320A5" w:rsidP="002320A5">
      <w:pPr>
        <w:widowControl w:val="0"/>
        <w:spacing w:after="0" w:line="240" w:lineRule="auto"/>
        <w:contextualSpacing/>
        <w:jc w:val="both"/>
        <w:rPr>
          <w:rFonts w:cstheme="minorHAnsi"/>
          <w:color w:val="000000" w:themeColor="text1"/>
        </w:rPr>
      </w:pPr>
      <w:r w:rsidRPr="00AC063A">
        <w:rPr>
          <w:rFonts w:cstheme="minorHAnsi"/>
          <w:color w:val="000000" w:themeColor="text1"/>
        </w:rPr>
        <w:t>La réglementation actuelle prévoit un système de garde des urgences dentaires les dimanches et jours fériés. Les conseils départementaux de l'Ordre des chirurgiens-dentistes établissent les tableaux de garde qui répertorient les chirurgiens-dentistes libéraux ou salariés qui assurent chaque semaine cette permanence des soins dentaires.</w:t>
      </w:r>
    </w:p>
    <w:p w14:paraId="1520B5EB" w14:textId="77777777" w:rsidR="002320A5" w:rsidRPr="005723DB" w:rsidRDefault="002320A5" w:rsidP="002320A5">
      <w:pPr>
        <w:widowControl w:val="0"/>
        <w:spacing w:after="0" w:line="240" w:lineRule="auto"/>
        <w:contextualSpacing/>
        <w:jc w:val="both"/>
        <w:rPr>
          <w:rFonts w:cstheme="minorHAnsi"/>
          <w:color w:val="000000" w:themeColor="text1"/>
        </w:rPr>
      </w:pPr>
    </w:p>
    <w:p w14:paraId="22EFB60A" w14:textId="77777777" w:rsidR="002320A5" w:rsidRPr="005723DB" w:rsidRDefault="002320A5" w:rsidP="002320A5">
      <w:pPr>
        <w:widowControl w:val="0"/>
        <w:spacing w:after="0" w:line="240" w:lineRule="auto"/>
        <w:contextualSpacing/>
        <w:jc w:val="both"/>
        <w:rPr>
          <w:rFonts w:cstheme="minorHAnsi"/>
          <w:color w:val="000000" w:themeColor="text1"/>
        </w:rPr>
      </w:pPr>
      <w:r w:rsidRPr="00AC063A">
        <w:rPr>
          <w:rFonts w:cstheme="minorHAnsi"/>
          <w:color w:val="000000" w:themeColor="text1"/>
        </w:rPr>
        <w:t xml:space="preserve">La régulation des urgences dentaires est assurée par </w:t>
      </w:r>
      <w:r w:rsidRPr="00976836">
        <w:rPr>
          <w:rFonts w:cstheme="minorHAnsi"/>
          <w:color w:val="000000" w:themeColor="text1"/>
        </w:rPr>
        <w:t>des médecins auprès des centres SAMU-15.</w:t>
      </w:r>
    </w:p>
    <w:p w14:paraId="612763EA" w14:textId="77777777" w:rsidR="002320A5" w:rsidRPr="005723DB" w:rsidRDefault="002320A5" w:rsidP="002320A5">
      <w:pPr>
        <w:widowControl w:val="0"/>
        <w:spacing w:after="0" w:line="240" w:lineRule="auto"/>
        <w:contextualSpacing/>
        <w:jc w:val="both"/>
        <w:rPr>
          <w:rFonts w:cstheme="minorHAnsi"/>
          <w:color w:val="000000" w:themeColor="text1"/>
        </w:rPr>
      </w:pPr>
      <w:r w:rsidRPr="00AC063A">
        <w:rPr>
          <w:rFonts w:cstheme="minorHAnsi"/>
          <w:color w:val="000000" w:themeColor="text1"/>
        </w:rPr>
        <w:t>Or, il apparait que cette régulation n'est pas effective, l'action du centre SAMU-15 se résumant souvent à indiquer au patient les coordonnées du cabinet dentaire de garde dans son secteur géographique.</w:t>
      </w:r>
    </w:p>
    <w:p w14:paraId="3F30F062" w14:textId="77777777" w:rsidR="002320A5" w:rsidRPr="005723DB" w:rsidRDefault="002320A5" w:rsidP="002320A5">
      <w:pPr>
        <w:widowControl w:val="0"/>
        <w:spacing w:after="0" w:line="240" w:lineRule="auto"/>
        <w:contextualSpacing/>
        <w:jc w:val="both"/>
        <w:rPr>
          <w:rFonts w:cstheme="minorHAnsi"/>
          <w:color w:val="000000" w:themeColor="text1"/>
        </w:rPr>
      </w:pPr>
    </w:p>
    <w:p w14:paraId="5382BA6A" w14:textId="77777777" w:rsidR="002320A5" w:rsidRPr="005723DB" w:rsidRDefault="002320A5" w:rsidP="002320A5">
      <w:pPr>
        <w:widowControl w:val="0"/>
        <w:spacing w:after="0" w:line="240" w:lineRule="auto"/>
        <w:contextualSpacing/>
        <w:jc w:val="both"/>
        <w:rPr>
          <w:rFonts w:cstheme="minorHAnsi"/>
          <w:color w:val="000000" w:themeColor="text1"/>
        </w:rPr>
      </w:pPr>
      <w:r w:rsidRPr="00AC063A">
        <w:rPr>
          <w:rFonts w:cstheme="minorHAnsi"/>
          <w:color w:val="000000" w:themeColor="text1"/>
        </w:rPr>
        <w:t>En conséquence, le cabinet dentaire de garde reçoit des patients qui ne nécessitaient pas spécifiquement des soins dentaires en urgence, mais simplement un conseil.</w:t>
      </w:r>
    </w:p>
    <w:p w14:paraId="5936540A" w14:textId="77777777" w:rsidR="002320A5" w:rsidRPr="005723DB" w:rsidRDefault="002320A5" w:rsidP="002320A5">
      <w:pPr>
        <w:widowControl w:val="0"/>
        <w:spacing w:after="0" w:line="240" w:lineRule="auto"/>
        <w:contextualSpacing/>
        <w:jc w:val="both"/>
        <w:rPr>
          <w:rFonts w:cstheme="minorHAnsi"/>
          <w:color w:val="000000" w:themeColor="text1"/>
        </w:rPr>
      </w:pPr>
    </w:p>
    <w:p w14:paraId="1442F42E" w14:textId="77777777" w:rsidR="002320A5" w:rsidRPr="005723DB" w:rsidRDefault="002320A5" w:rsidP="002320A5">
      <w:pPr>
        <w:widowControl w:val="0"/>
        <w:spacing w:after="0" w:line="240" w:lineRule="auto"/>
        <w:contextualSpacing/>
        <w:jc w:val="both"/>
        <w:rPr>
          <w:rFonts w:cstheme="minorHAnsi"/>
          <w:color w:val="000000" w:themeColor="text1"/>
        </w:rPr>
      </w:pPr>
      <w:r w:rsidRPr="00AC063A">
        <w:rPr>
          <w:rFonts w:cstheme="minorHAnsi"/>
          <w:color w:val="000000" w:themeColor="text1"/>
        </w:rPr>
        <w:t>Ces patients se rendant de manière inopportune dans le cabinet dentaire de garde deviennent une source de saturation de la garde et de tensions entre patients et avec le professionnel de santé.</w:t>
      </w:r>
    </w:p>
    <w:p w14:paraId="679E3571" w14:textId="77777777" w:rsidR="002320A5" w:rsidRPr="005723DB" w:rsidRDefault="002320A5" w:rsidP="002320A5">
      <w:pPr>
        <w:widowControl w:val="0"/>
        <w:spacing w:after="0" w:line="240" w:lineRule="auto"/>
        <w:contextualSpacing/>
        <w:jc w:val="both"/>
        <w:rPr>
          <w:rFonts w:cstheme="minorHAnsi"/>
          <w:color w:val="000000" w:themeColor="text1"/>
        </w:rPr>
      </w:pPr>
      <w:r w:rsidRPr="00AC063A">
        <w:rPr>
          <w:rFonts w:cstheme="minorHAnsi"/>
          <w:color w:val="000000" w:themeColor="text1"/>
        </w:rPr>
        <w:t>De plus, l'absence de régulation induit un déséquilibre d'activité entre les secteurs de garde dans le département, avec des cabinets de garde en suractivité, et d'autres en sous-activité.</w:t>
      </w:r>
    </w:p>
    <w:p w14:paraId="3B751AC0" w14:textId="77777777" w:rsidR="002320A5" w:rsidRPr="00AC063A" w:rsidRDefault="002320A5" w:rsidP="002320A5">
      <w:pPr>
        <w:widowControl w:val="0"/>
        <w:spacing w:after="0" w:line="240" w:lineRule="auto"/>
        <w:contextualSpacing/>
        <w:jc w:val="both"/>
        <w:rPr>
          <w:rFonts w:cstheme="minorHAnsi"/>
        </w:rPr>
      </w:pPr>
    </w:p>
    <w:p w14:paraId="16900468" w14:textId="77777777" w:rsidR="002320A5" w:rsidRDefault="002320A5" w:rsidP="002320A5">
      <w:pPr>
        <w:jc w:val="both"/>
        <w:rPr>
          <w:rFonts w:cs="Calibri"/>
          <w:b/>
          <w:color w:val="4F83BE"/>
          <w:sz w:val="32"/>
          <w:szCs w:val="24"/>
        </w:rPr>
      </w:pPr>
      <w:r>
        <w:rPr>
          <w:rFonts w:cs="Calibri"/>
          <w:b/>
          <w:color w:val="4F83BE"/>
          <w:sz w:val="32"/>
          <w:szCs w:val="24"/>
        </w:rPr>
        <w:br w:type="page"/>
      </w:r>
    </w:p>
    <w:p w14:paraId="2E05B64A" w14:textId="77777777" w:rsidR="002320A5" w:rsidRDefault="002320A5" w:rsidP="002320A5">
      <w:pPr>
        <w:jc w:val="both"/>
        <w:rPr>
          <w:rFonts w:ascii="Calibri" w:hAnsi="Calibri" w:cs="Calibri"/>
          <w:b/>
          <w:color w:val="4F83BE"/>
          <w:sz w:val="32"/>
          <w:szCs w:val="24"/>
        </w:rPr>
      </w:pPr>
      <w:r>
        <w:rPr>
          <w:rFonts w:cs="Calibri"/>
          <w:b/>
          <w:color w:val="4F83BE"/>
          <w:sz w:val="32"/>
          <w:szCs w:val="24"/>
        </w:rPr>
        <w:lastRenderedPageBreak/>
        <w:t>II.- Objet de l’expérimentation</w:t>
      </w:r>
    </w:p>
    <w:p w14:paraId="2C2F0AAD" w14:textId="77777777" w:rsidR="002320A5" w:rsidRDefault="002320A5" w:rsidP="002320A5">
      <w:pPr>
        <w:spacing w:after="0" w:line="240" w:lineRule="auto"/>
        <w:jc w:val="both"/>
        <w:rPr>
          <w:rFonts w:ascii="Calibri" w:hAnsi="Calibri" w:cs="Calibri"/>
          <w:i/>
        </w:rPr>
      </w:pPr>
    </w:p>
    <w:p w14:paraId="23B967DD" w14:textId="77777777" w:rsidR="002320A5" w:rsidRDefault="002320A5" w:rsidP="002320A5">
      <w:pPr>
        <w:spacing w:after="0" w:line="240" w:lineRule="auto"/>
        <w:jc w:val="both"/>
        <w:rPr>
          <w:rFonts w:cs="Calibri"/>
          <w:b/>
          <w:color w:val="1F497D" w:themeColor="text2"/>
          <w:sz w:val="24"/>
          <w:szCs w:val="24"/>
        </w:rPr>
      </w:pPr>
      <w:r>
        <w:rPr>
          <w:rFonts w:cs="Calibri"/>
          <w:b/>
          <w:color w:val="1F497D" w:themeColor="text2"/>
          <w:sz w:val="24"/>
          <w:szCs w:val="24"/>
        </w:rPr>
        <w:t>INTEGRATION D’UN CHIRURGIEN-DENTISTE A LA REGULATION DU SAMU CENTRE 15 LES DIMANCHES ET JOURS FERIES</w:t>
      </w:r>
    </w:p>
    <w:p w14:paraId="1AD25B09" w14:textId="77777777" w:rsidR="002320A5" w:rsidRDefault="002320A5" w:rsidP="002320A5">
      <w:pPr>
        <w:spacing w:line="240" w:lineRule="auto"/>
        <w:jc w:val="both"/>
        <w:rPr>
          <w:b/>
          <w:u w:val="single"/>
        </w:rPr>
      </w:pPr>
    </w:p>
    <w:p w14:paraId="12FB2244" w14:textId="77777777" w:rsidR="002320A5" w:rsidRDefault="002320A5" w:rsidP="002320A5">
      <w:pPr>
        <w:pStyle w:val="Paragraphedeliste"/>
        <w:numPr>
          <w:ilvl w:val="1"/>
          <w:numId w:val="11"/>
        </w:numPr>
        <w:suppressAutoHyphens/>
        <w:spacing w:after="120" w:line="240" w:lineRule="auto"/>
        <w:jc w:val="both"/>
        <w:rPr>
          <w:b/>
        </w:rPr>
      </w:pPr>
      <w:r>
        <w:rPr>
          <w:b/>
        </w:rPr>
        <w:t>Objectifs stratégiques</w:t>
      </w:r>
    </w:p>
    <w:p w14:paraId="475E54CF" w14:textId="77777777" w:rsidR="002320A5" w:rsidRDefault="002320A5" w:rsidP="002320A5">
      <w:pPr>
        <w:pStyle w:val="Paragraphedeliste"/>
        <w:spacing w:after="120" w:line="240" w:lineRule="auto"/>
        <w:jc w:val="both"/>
        <w:rPr>
          <w:b/>
        </w:rPr>
      </w:pPr>
    </w:p>
    <w:p w14:paraId="08E85554" w14:textId="77777777" w:rsidR="002320A5" w:rsidRDefault="002320A5" w:rsidP="002320A5">
      <w:pPr>
        <w:pStyle w:val="Paragraphedeliste"/>
        <w:numPr>
          <w:ilvl w:val="0"/>
          <w:numId w:val="6"/>
        </w:numPr>
        <w:suppressAutoHyphens/>
        <w:spacing w:after="120" w:line="240" w:lineRule="auto"/>
        <w:jc w:val="both"/>
      </w:pPr>
      <w:r>
        <w:rPr>
          <w:rFonts w:cs="Calibri"/>
        </w:rPr>
        <w:t xml:space="preserve">Améliorer la réponse pour la population à un besoin de soins urgents dentaires les dimanches et jours fériés, en lui donnant une réponse adaptée à sa demande, </w:t>
      </w:r>
      <w:r>
        <w:t>en diminuant son temps d'attente pour sa prise en charge ;</w:t>
      </w:r>
    </w:p>
    <w:p w14:paraId="541E3FF8" w14:textId="77777777" w:rsidR="002320A5" w:rsidRDefault="002320A5" w:rsidP="002320A5">
      <w:pPr>
        <w:pStyle w:val="Paragraphedeliste"/>
        <w:spacing w:after="0" w:line="240" w:lineRule="auto"/>
        <w:jc w:val="both"/>
      </w:pPr>
    </w:p>
    <w:p w14:paraId="2788FFBC" w14:textId="77777777" w:rsidR="002320A5" w:rsidRDefault="002320A5" w:rsidP="002320A5">
      <w:pPr>
        <w:pStyle w:val="Paragraphedeliste"/>
        <w:numPr>
          <w:ilvl w:val="0"/>
          <w:numId w:val="5"/>
        </w:numPr>
        <w:suppressAutoHyphens/>
        <w:spacing w:after="0" w:line="240" w:lineRule="auto"/>
        <w:jc w:val="both"/>
      </w:pPr>
      <w:r>
        <w:rPr>
          <w:rFonts w:cs="Calibri"/>
        </w:rPr>
        <w:t>Disposer d’une meilleure répartition géographique des rendez-vous d'urgence entre les différents secteurs de garde au sein des départements par une véritable gestion des plannings des chirurgiens-dentistes de garde, grâce à la régulation ;</w:t>
      </w:r>
    </w:p>
    <w:p w14:paraId="4DC7A5B0" w14:textId="77777777" w:rsidR="002320A5" w:rsidRDefault="002320A5" w:rsidP="002320A5">
      <w:pPr>
        <w:pStyle w:val="Paragraphedeliste"/>
        <w:spacing w:line="240" w:lineRule="auto"/>
        <w:jc w:val="both"/>
        <w:rPr>
          <w:rFonts w:ascii="Calibri" w:hAnsi="Calibri" w:cs="Calibri"/>
        </w:rPr>
      </w:pPr>
    </w:p>
    <w:p w14:paraId="7F2C3B55" w14:textId="77777777" w:rsidR="002320A5" w:rsidRDefault="002320A5" w:rsidP="002320A5">
      <w:pPr>
        <w:pStyle w:val="Paragraphedeliste"/>
        <w:numPr>
          <w:ilvl w:val="0"/>
          <w:numId w:val="5"/>
        </w:numPr>
        <w:suppressAutoHyphens/>
        <w:spacing w:after="0" w:line="240" w:lineRule="auto"/>
        <w:jc w:val="both"/>
      </w:pPr>
      <w:r>
        <w:rPr>
          <w:rFonts w:cs="Calibri"/>
        </w:rPr>
        <w:t>Désengorger la régulation du SAMU-15 des appels portant sur l’odontologie ;</w:t>
      </w:r>
    </w:p>
    <w:p w14:paraId="5EED2962" w14:textId="77777777" w:rsidR="002320A5" w:rsidRDefault="002320A5" w:rsidP="002320A5">
      <w:pPr>
        <w:spacing w:after="0" w:line="240" w:lineRule="auto"/>
        <w:jc w:val="both"/>
      </w:pPr>
    </w:p>
    <w:p w14:paraId="4B597808" w14:textId="77777777" w:rsidR="002320A5" w:rsidRDefault="002320A5" w:rsidP="002320A5">
      <w:pPr>
        <w:pStyle w:val="Paragraphedeliste"/>
        <w:numPr>
          <w:ilvl w:val="0"/>
          <w:numId w:val="5"/>
        </w:numPr>
        <w:suppressAutoHyphens/>
        <w:spacing w:after="0" w:line="240" w:lineRule="auto"/>
        <w:jc w:val="both"/>
      </w:pPr>
      <w:r>
        <w:t>Mieux gérer la prise en charge du soin d'urgence en permettant au chirurgien-dentiste de garde de mener à son terme ses actes curatifs et ainsi faciliter la continuité des soins dentaires lorsque le patient retournera chez son praticien traitant.</w:t>
      </w:r>
    </w:p>
    <w:p w14:paraId="425EA62B" w14:textId="77777777" w:rsidR="002320A5" w:rsidRDefault="002320A5" w:rsidP="002320A5">
      <w:pPr>
        <w:spacing w:after="0" w:line="240" w:lineRule="auto"/>
        <w:jc w:val="both"/>
        <w:rPr>
          <w:rFonts w:ascii="Calibri" w:hAnsi="Calibri" w:cs="Calibri"/>
          <w:color w:val="0070C1"/>
        </w:rPr>
      </w:pPr>
    </w:p>
    <w:p w14:paraId="4419A29A" w14:textId="77777777" w:rsidR="002320A5" w:rsidRDefault="002320A5" w:rsidP="002320A5">
      <w:pPr>
        <w:spacing w:after="0" w:line="240" w:lineRule="auto"/>
        <w:jc w:val="both"/>
        <w:rPr>
          <w:rFonts w:ascii="Calibri" w:hAnsi="Calibri" w:cs="Calibri"/>
          <w:color w:val="0070C1"/>
        </w:rPr>
      </w:pPr>
    </w:p>
    <w:p w14:paraId="267FC5C3" w14:textId="77777777" w:rsidR="002320A5" w:rsidRDefault="002320A5" w:rsidP="002320A5">
      <w:pPr>
        <w:pStyle w:val="Paragraphedeliste"/>
        <w:numPr>
          <w:ilvl w:val="1"/>
          <w:numId w:val="11"/>
        </w:numPr>
        <w:suppressAutoHyphens/>
        <w:spacing w:after="120" w:line="240" w:lineRule="auto"/>
        <w:jc w:val="both"/>
        <w:rPr>
          <w:b/>
        </w:rPr>
      </w:pPr>
      <w:r>
        <w:rPr>
          <w:b/>
        </w:rPr>
        <w:t>Objectifs opérationnels</w:t>
      </w:r>
    </w:p>
    <w:p w14:paraId="0ED29F30" w14:textId="77777777" w:rsidR="002320A5" w:rsidRDefault="002320A5" w:rsidP="002320A5">
      <w:pPr>
        <w:pStyle w:val="Paragraphedeliste"/>
        <w:spacing w:after="120" w:line="240" w:lineRule="auto"/>
        <w:jc w:val="both"/>
        <w:rPr>
          <w:b/>
        </w:rPr>
      </w:pPr>
    </w:p>
    <w:p w14:paraId="4131A3A5" w14:textId="77777777" w:rsidR="002320A5" w:rsidRDefault="002320A5" w:rsidP="002320A5">
      <w:pPr>
        <w:pStyle w:val="Paragraphedeliste"/>
        <w:numPr>
          <w:ilvl w:val="0"/>
          <w:numId w:val="7"/>
        </w:numPr>
        <w:suppressAutoHyphens/>
        <w:spacing w:after="120" w:line="240" w:lineRule="auto"/>
        <w:jc w:val="both"/>
        <w:rPr>
          <w:rFonts w:ascii="Calibri" w:hAnsi="Calibri" w:cs="Calibri"/>
        </w:rPr>
      </w:pPr>
      <w:r>
        <w:rPr>
          <w:rFonts w:cs="Calibri"/>
        </w:rPr>
        <w:t>Intégrer, sur la base du volontariat, un chirurgien-dentiste régulateur aux SAMU centre 15 des départements participant à l’expérience (</w:t>
      </w:r>
      <w:r>
        <w:rPr>
          <w:i/>
        </w:rPr>
        <w:t>modalités de réalisation en présentiel au siège du SAMU ou à distance)</w:t>
      </w:r>
      <w:r>
        <w:rPr>
          <w:rFonts w:cs="Calibri"/>
        </w:rPr>
        <w:t>.</w:t>
      </w:r>
    </w:p>
    <w:p w14:paraId="285FB50E" w14:textId="77777777" w:rsidR="002320A5" w:rsidRDefault="002320A5" w:rsidP="002320A5">
      <w:pPr>
        <w:pStyle w:val="Paragraphedeliste"/>
        <w:spacing w:after="120" w:line="240" w:lineRule="auto"/>
        <w:jc w:val="both"/>
        <w:rPr>
          <w:rFonts w:ascii="Calibri" w:hAnsi="Calibri" w:cs="Calibri"/>
        </w:rPr>
      </w:pPr>
    </w:p>
    <w:p w14:paraId="7AB191D4" w14:textId="77777777" w:rsidR="002320A5" w:rsidRDefault="002320A5" w:rsidP="002320A5">
      <w:pPr>
        <w:pStyle w:val="Paragraphedeliste"/>
        <w:numPr>
          <w:ilvl w:val="0"/>
          <w:numId w:val="7"/>
        </w:numPr>
        <w:suppressAutoHyphens/>
        <w:spacing w:after="120" w:line="240" w:lineRule="auto"/>
        <w:jc w:val="both"/>
      </w:pPr>
      <w:r>
        <w:t>Garantir l'accès aux soins dentaires des patients qui le nécessitent dimanches et jours fériés ;</w:t>
      </w:r>
    </w:p>
    <w:p w14:paraId="0934779E" w14:textId="77777777" w:rsidR="002320A5" w:rsidRDefault="002320A5" w:rsidP="002320A5">
      <w:pPr>
        <w:pStyle w:val="Paragraphedeliste"/>
        <w:spacing w:line="240" w:lineRule="auto"/>
        <w:jc w:val="both"/>
        <w:rPr>
          <w:color w:val="7030A0"/>
        </w:rPr>
      </w:pPr>
    </w:p>
    <w:p w14:paraId="3CDD96C8" w14:textId="77777777" w:rsidR="002320A5" w:rsidRDefault="002320A5" w:rsidP="002320A5">
      <w:pPr>
        <w:pStyle w:val="Paragraphedeliste"/>
        <w:numPr>
          <w:ilvl w:val="0"/>
          <w:numId w:val="7"/>
        </w:numPr>
        <w:suppressAutoHyphens/>
        <w:spacing w:after="120" w:line="240" w:lineRule="auto"/>
        <w:jc w:val="both"/>
        <w:rPr>
          <w:rFonts w:ascii="Calibri" w:hAnsi="Calibri" w:cs="Calibri"/>
        </w:rPr>
      </w:pPr>
      <w:r>
        <w:t>Déterminer la prise en charge ou non en cabinet de garde les dimanches et jours fériés.</w:t>
      </w:r>
    </w:p>
    <w:p w14:paraId="1BEE3AD8" w14:textId="77777777" w:rsidR="002320A5" w:rsidRDefault="002320A5" w:rsidP="002320A5">
      <w:pPr>
        <w:spacing w:after="0" w:line="240" w:lineRule="auto"/>
        <w:jc w:val="both"/>
        <w:rPr>
          <w:rFonts w:ascii="Calibri" w:hAnsi="Calibri" w:cs="Calibri"/>
          <w:color w:val="0070C1"/>
        </w:rPr>
      </w:pPr>
    </w:p>
    <w:p w14:paraId="1D542F30" w14:textId="77777777" w:rsidR="002320A5" w:rsidRPr="00BE6455" w:rsidRDefault="002320A5" w:rsidP="002320A5">
      <w:pPr>
        <w:spacing w:after="0" w:line="240" w:lineRule="auto"/>
        <w:jc w:val="both"/>
        <w:rPr>
          <w:rFonts w:ascii="Calibri" w:hAnsi="Calibri" w:cs="Calibri"/>
          <w:b/>
          <w:color w:val="7030A0"/>
          <w:sz w:val="32"/>
          <w:szCs w:val="24"/>
        </w:rPr>
      </w:pPr>
      <w:r>
        <w:rPr>
          <w:rFonts w:cs="Calibri"/>
          <w:b/>
          <w:color w:val="4F83BE"/>
          <w:sz w:val="32"/>
          <w:szCs w:val="24"/>
        </w:rPr>
        <w:t xml:space="preserve">III.- Description de </w:t>
      </w:r>
      <w:r w:rsidRPr="00BE6455">
        <w:rPr>
          <w:rFonts w:cs="Calibri"/>
          <w:b/>
          <w:color w:val="4F83BE"/>
          <w:sz w:val="32"/>
          <w:szCs w:val="24"/>
        </w:rPr>
        <w:t>l’expérimentation</w:t>
      </w:r>
    </w:p>
    <w:p w14:paraId="41A2F930" w14:textId="77777777" w:rsidR="002320A5" w:rsidRPr="00BE6455" w:rsidRDefault="002320A5" w:rsidP="002320A5">
      <w:pPr>
        <w:spacing w:after="120" w:line="240" w:lineRule="auto"/>
        <w:jc w:val="both"/>
        <w:rPr>
          <w:b/>
        </w:rPr>
      </w:pPr>
    </w:p>
    <w:p w14:paraId="243E7B7C" w14:textId="77777777" w:rsidR="002320A5" w:rsidRPr="00BE6455" w:rsidRDefault="002320A5" w:rsidP="002320A5">
      <w:pPr>
        <w:spacing w:after="120" w:line="240" w:lineRule="auto"/>
        <w:jc w:val="both"/>
        <w:rPr>
          <w:b/>
        </w:rPr>
      </w:pPr>
      <w:r w:rsidRPr="00BE6455">
        <w:rPr>
          <w:b/>
        </w:rPr>
        <w:t xml:space="preserve">3.1. Rôles des porteurs (Ex : Conseil de l’Ordre des chirurgiens-dentistes, URPS, …) </w:t>
      </w:r>
    </w:p>
    <w:p w14:paraId="0C13FDBF" w14:textId="77777777" w:rsidR="002320A5" w:rsidRPr="00BE6455" w:rsidRDefault="002320A5" w:rsidP="002320A5">
      <w:pPr>
        <w:spacing w:after="120" w:line="240" w:lineRule="auto"/>
        <w:jc w:val="both"/>
      </w:pPr>
      <w:r w:rsidRPr="00BE6455">
        <w:t xml:space="preserve">Le porteur a pour fonctions, au sein de l’expérimentation de : </w:t>
      </w:r>
    </w:p>
    <w:p w14:paraId="75FA369D" w14:textId="77777777" w:rsidR="002320A5" w:rsidRDefault="002320A5" w:rsidP="002320A5">
      <w:pPr>
        <w:pStyle w:val="Paragraphedeliste"/>
        <w:numPr>
          <w:ilvl w:val="0"/>
          <w:numId w:val="8"/>
        </w:numPr>
        <w:suppressAutoHyphens/>
        <w:spacing w:after="0" w:line="240" w:lineRule="auto"/>
        <w:jc w:val="both"/>
        <w:rPr>
          <w:rFonts w:cs="Calibri"/>
        </w:rPr>
      </w:pPr>
      <w:r>
        <w:rPr>
          <w:rFonts w:cs="Calibri"/>
        </w:rPr>
        <w:t xml:space="preserve">Rechercher des </w:t>
      </w:r>
      <w:r w:rsidRPr="00BE6455">
        <w:rPr>
          <w:rFonts w:cs="Calibri"/>
        </w:rPr>
        <w:t>chirurgiens-dentistes volontaires pour assurer les</w:t>
      </w:r>
      <w:r>
        <w:rPr>
          <w:rFonts w:cs="Calibri"/>
        </w:rPr>
        <w:t xml:space="preserve"> régulations dentaires les dimanches et jours fériés. </w:t>
      </w:r>
    </w:p>
    <w:p w14:paraId="1B0E2803" w14:textId="77777777" w:rsidR="002320A5" w:rsidRDefault="002320A5" w:rsidP="002320A5">
      <w:pPr>
        <w:pStyle w:val="Paragraphedeliste"/>
        <w:spacing w:after="0" w:line="240" w:lineRule="auto"/>
        <w:jc w:val="both"/>
        <w:rPr>
          <w:rFonts w:ascii="Calibri" w:hAnsi="Calibri" w:cs="Calibri"/>
        </w:rPr>
      </w:pPr>
    </w:p>
    <w:p w14:paraId="0921C20D" w14:textId="77777777" w:rsidR="002320A5" w:rsidRDefault="002320A5" w:rsidP="002320A5">
      <w:pPr>
        <w:pStyle w:val="Paragraphedeliste"/>
        <w:numPr>
          <w:ilvl w:val="0"/>
          <w:numId w:val="8"/>
        </w:numPr>
        <w:suppressAutoHyphens/>
        <w:spacing w:after="0" w:line="240" w:lineRule="auto"/>
        <w:jc w:val="both"/>
        <w:rPr>
          <w:rFonts w:ascii="Calibri" w:hAnsi="Calibri" w:cs="Calibri"/>
        </w:rPr>
      </w:pPr>
      <w:r>
        <w:rPr>
          <w:rFonts w:cs="Calibri"/>
        </w:rPr>
        <w:lastRenderedPageBreak/>
        <w:t>Former ces professionnels à l'utilisation des outils informatiques créés pour la régulation incluant le reporting afin de pouvoir fournir chaque semaine, les statistiques du nombre de patients inclus dans l’expérimentation ;</w:t>
      </w:r>
    </w:p>
    <w:p w14:paraId="6F1E20B8" w14:textId="77777777" w:rsidR="002320A5" w:rsidRDefault="002320A5" w:rsidP="002320A5">
      <w:pPr>
        <w:pStyle w:val="Paragraphedeliste"/>
        <w:spacing w:line="240" w:lineRule="auto"/>
        <w:jc w:val="both"/>
        <w:rPr>
          <w:rFonts w:ascii="Calibri" w:hAnsi="Calibri" w:cs="Calibri"/>
        </w:rPr>
      </w:pPr>
    </w:p>
    <w:p w14:paraId="71DA354B" w14:textId="77777777" w:rsidR="002320A5" w:rsidRDefault="002320A5" w:rsidP="002320A5">
      <w:pPr>
        <w:pStyle w:val="Paragraphedeliste"/>
        <w:numPr>
          <w:ilvl w:val="0"/>
          <w:numId w:val="8"/>
        </w:numPr>
        <w:suppressAutoHyphens/>
        <w:ind w:left="786"/>
        <w:jc w:val="both"/>
        <w:rPr>
          <w:rFonts w:ascii="Calibri" w:hAnsi="Calibri" w:cs="Calibri"/>
        </w:rPr>
      </w:pPr>
      <w:r>
        <w:rPr>
          <w:rFonts w:cs="Calibri"/>
        </w:rPr>
        <w:t>Etablir la convention entre les chirurgiens-dentistes participant à l’expérimentation et le centre SAMU-15. Une clause de cette convention envisagera l’éventuelle régulation à distance.</w:t>
      </w:r>
    </w:p>
    <w:p w14:paraId="5B3B613A" w14:textId="77777777" w:rsidR="002320A5" w:rsidRDefault="002320A5" w:rsidP="002320A5">
      <w:pPr>
        <w:pStyle w:val="Paragraphedeliste"/>
        <w:spacing w:line="240" w:lineRule="auto"/>
        <w:jc w:val="both"/>
        <w:rPr>
          <w:rFonts w:ascii="Calibri" w:hAnsi="Calibri" w:cs="Calibri"/>
        </w:rPr>
      </w:pPr>
    </w:p>
    <w:p w14:paraId="100DC5F7" w14:textId="77777777" w:rsidR="002320A5" w:rsidRDefault="002320A5" w:rsidP="002320A5">
      <w:pPr>
        <w:pStyle w:val="Paragraphedeliste"/>
        <w:numPr>
          <w:ilvl w:val="0"/>
          <w:numId w:val="8"/>
        </w:numPr>
        <w:suppressAutoHyphens/>
        <w:spacing w:after="0" w:line="240" w:lineRule="auto"/>
        <w:jc w:val="both"/>
        <w:rPr>
          <w:rFonts w:ascii="Calibri" w:hAnsi="Calibri" w:cs="Calibri"/>
        </w:rPr>
      </w:pPr>
      <w:r>
        <w:rPr>
          <w:rFonts w:cs="Calibri"/>
        </w:rPr>
        <w:t>Préparer un tableau d'astreinte pour les gardes de régulateur ;</w:t>
      </w:r>
    </w:p>
    <w:p w14:paraId="7B704AAD" w14:textId="77777777" w:rsidR="002320A5" w:rsidRDefault="002320A5" w:rsidP="002320A5">
      <w:pPr>
        <w:pStyle w:val="Paragraphedeliste"/>
        <w:spacing w:line="240" w:lineRule="auto"/>
        <w:ind w:left="360"/>
        <w:jc w:val="both"/>
        <w:rPr>
          <w:rFonts w:ascii="Calibri" w:hAnsi="Calibri" w:cs="Calibri"/>
        </w:rPr>
      </w:pPr>
    </w:p>
    <w:p w14:paraId="1DEDC6A9" w14:textId="77777777" w:rsidR="002320A5" w:rsidRDefault="002320A5" w:rsidP="002320A5">
      <w:pPr>
        <w:pStyle w:val="Paragraphedeliste"/>
        <w:numPr>
          <w:ilvl w:val="0"/>
          <w:numId w:val="8"/>
        </w:numPr>
        <w:suppressAutoHyphens/>
        <w:spacing w:after="0" w:line="240" w:lineRule="auto"/>
        <w:ind w:left="360"/>
        <w:jc w:val="both"/>
        <w:rPr>
          <w:rFonts w:ascii="Calibri" w:hAnsi="Calibri" w:cs="Calibri"/>
        </w:rPr>
      </w:pPr>
      <w:r>
        <w:rPr>
          <w:rFonts w:cs="Calibri"/>
        </w:rPr>
        <w:t>Suivre la mise en œuvre de la régulation dentaire et ordonnancer la dépense dans le cadre de la facturation expérimentale ;</w:t>
      </w:r>
    </w:p>
    <w:p w14:paraId="45EB05F4" w14:textId="77777777" w:rsidR="002320A5" w:rsidRDefault="002320A5" w:rsidP="002320A5">
      <w:pPr>
        <w:pStyle w:val="Paragraphedeliste"/>
        <w:spacing w:line="240" w:lineRule="auto"/>
        <w:ind w:left="360"/>
        <w:jc w:val="both"/>
        <w:rPr>
          <w:rFonts w:ascii="Calibri" w:hAnsi="Calibri" w:cs="Calibri"/>
        </w:rPr>
      </w:pPr>
    </w:p>
    <w:p w14:paraId="64504332" w14:textId="77777777" w:rsidR="002320A5" w:rsidRDefault="002320A5" w:rsidP="002320A5">
      <w:pPr>
        <w:pStyle w:val="Paragraphedeliste"/>
        <w:numPr>
          <w:ilvl w:val="0"/>
          <w:numId w:val="8"/>
        </w:numPr>
        <w:suppressAutoHyphens/>
        <w:spacing w:after="0" w:line="240" w:lineRule="auto"/>
        <w:ind w:left="360"/>
        <w:jc w:val="both"/>
        <w:rPr>
          <w:rFonts w:ascii="Calibri" w:hAnsi="Calibri" w:cs="Calibri"/>
        </w:rPr>
      </w:pPr>
      <w:r>
        <w:rPr>
          <w:rFonts w:cs="Calibri"/>
        </w:rPr>
        <w:t xml:space="preserve">Agir sur les dysfonctionnements identifiés afin d'améliorer le dispositif. Ex : </w:t>
      </w:r>
    </w:p>
    <w:p w14:paraId="762EC208" w14:textId="77777777" w:rsidR="002320A5" w:rsidRDefault="002320A5" w:rsidP="002320A5">
      <w:pPr>
        <w:pStyle w:val="Paragraphedeliste"/>
        <w:numPr>
          <w:ilvl w:val="0"/>
          <w:numId w:val="4"/>
        </w:numPr>
        <w:suppressAutoHyphens/>
        <w:spacing w:after="0" w:line="240" w:lineRule="auto"/>
        <w:jc w:val="both"/>
        <w:rPr>
          <w:rFonts w:ascii="Calibri" w:hAnsi="Calibri" w:cs="Calibri"/>
        </w:rPr>
      </w:pPr>
      <w:r>
        <w:rPr>
          <w:rFonts w:cs="Calibri"/>
        </w:rPr>
        <w:t>Interactions entre logiciel Samu et Logiciel métier CD ;</w:t>
      </w:r>
    </w:p>
    <w:p w14:paraId="7AD6AA2F" w14:textId="77777777" w:rsidR="002320A5" w:rsidRDefault="002320A5" w:rsidP="002320A5">
      <w:pPr>
        <w:pStyle w:val="Paragraphedeliste"/>
        <w:numPr>
          <w:ilvl w:val="0"/>
          <w:numId w:val="4"/>
        </w:numPr>
        <w:suppressAutoHyphens/>
        <w:spacing w:after="0" w:line="240" w:lineRule="auto"/>
        <w:jc w:val="both"/>
        <w:rPr>
          <w:rFonts w:ascii="Calibri" w:hAnsi="Calibri" w:cs="Calibri"/>
        </w:rPr>
      </w:pPr>
      <w:r>
        <w:rPr>
          <w:rFonts w:cs="Calibri"/>
        </w:rPr>
        <w:t>Problème entre les horaires de garde et de régulation ;</w:t>
      </w:r>
    </w:p>
    <w:p w14:paraId="184BC1E4" w14:textId="77777777" w:rsidR="002320A5" w:rsidRDefault="002320A5" w:rsidP="002320A5">
      <w:pPr>
        <w:pStyle w:val="Paragraphedeliste"/>
        <w:numPr>
          <w:ilvl w:val="0"/>
          <w:numId w:val="4"/>
        </w:numPr>
        <w:suppressAutoHyphens/>
        <w:spacing w:after="0" w:line="240" w:lineRule="auto"/>
        <w:jc w:val="both"/>
        <w:rPr>
          <w:rFonts w:ascii="Calibri" w:hAnsi="Calibri" w:cs="Calibri"/>
        </w:rPr>
      </w:pPr>
      <w:r>
        <w:rPr>
          <w:rFonts w:cs="Calibri"/>
        </w:rPr>
        <w:t>Problèmes d’horaires de garde (déplacements du patient) ;</w:t>
      </w:r>
    </w:p>
    <w:p w14:paraId="2D5A0233" w14:textId="77777777" w:rsidR="002320A5" w:rsidRDefault="002320A5" w:rsidP="002320A5">
      <w:pPr>
        <w:pStyle w:val="Paragraphedeliste"/>
        <w:numPr>
          <w:ilvl w:val="0"/>
          <w:numId w:val="4"/>
        </w:numPr>
        <w:suppressAutoHyphens/>
        <w:spacing w:after="0" w:line="240" w:lineRule="auto"/>
        <w:jc w:val="both"/>
        <w:rPr>
          <w:rFonts w:ascii="Calibri" w:hAnsi="Calibri" w:cs="Calibri"/>
        </w:rPr>
      </w:pPr>
      <w:r>
        <w:rPr>
          <w:rFonts w:cs="Calibri"/>
        </w:rPr>
        <w:t>….</w:t>
      </w:r>
    </w:p>
    <w:p w14:paraId="7113251B" w14:textId="77777777" w:rsidR="002320A5" w:rsidRDefault="002320A5" w:rsidP="002320A5">
      <w:pPr>
        <w:spacing w:after="0" w:line="240" w:lineRule="auto"/>
        <w:jc w:val="both"/>
      </w:pPr>
    </w:p>
    <w:p w14:paraId="06838110" w14:textId="77777777" w:rsidR="002320A5" w:rsidRDefault="002320A5" w:rsidP="002320A5">
      <w:pPr>
        <w:pStyle w:val="Paragraphedeliste"/>
        <w:numPr>
          <w:ilvl w:val="1"/>
          <w:numId w:val="14"/>
        </w:numPr>
        <w:suppressAutoHyphens/>
        <w:spacing w:after="0" w:line="240" w:lineRule="auto"/>
        <w:jc w:val="both"/>
        <w:rPr>
          <w:b/>
        </w:rPr>
      </w:pPr>
      <w:r>
        <w:rPr>
          <w:b/>
        </w:rPr>
        <w:t>Rôles des chirurgiens-dentistes régulateurs</w:t>
      </w:r>
    </w:p>
    <w:p w14:paraId="7DFAE6D9" w14:textId="77777777" w:rsidR="002320A5" w:rsidRDefault="002320A5" w:rsidP="002320A5">
      <w:pPr>
        <w:pStyle w:val="Paragraphedeliste"/>
        <w:spacing w:after="0" w:line="240" w:lineRule="auto"/>
        <w:jc w:val="both"/>
        <w:rPr>
          <w:b/>
        </w:rPr>
      </w:pPr>
    </w:p>
    <w:p w14:paraId="1D772133" w14:textId="77777777" w:rsidR="002320A5" w:rsidRDefault="002320A5" w:rsidP="002320A5">
      <w:pPr>
        <w:spacing w:after="0" w:line="240" w:lineRule="auto"/>
        <w:jc w:val="both"/>
      </w:pPr>
      <w:r>
        <w:t>Assurer différents niveaux de prise en charge par le chirurgien-dentiste régulateur, à savoir :</w:t>
      </w:r>
    </w:p>
    <w:p w14:paraId="7E41597F" w14:textId="77777777" w:rsidR="002320A5" w:rsidRDefault="002320A5" w:rsidP="002320A5">
      <w:pPr>
        <w:spacing w:after="0" w:line="240" w:lineRule="auto"/>
        <w:jc w:val="both"/>
      </w:pPr>
    </w:p>
    <w:p w14:paraId="2C135147" w14:textId="77777777" w:rsidR="002320A5" w:rsidRDefault="002320A5" w:rsidP="002320A5">
      <w:pPr>
        <w:pStyle w:val="Paragraphedeliste"/>
        <w:numPr>
          <w:ilvl w:val="0"/>
          <w:numId w:val="9"/>
        </w:numPr>
        <w:suppressAutoHyphens/>
        <w:spacing w:after="0" w:line="240" w:lineRule="auto"/>
        <w:jc w:val="both"/>
      </w:pPr>
      <w:r>
        <w:t>Conseiller, télé-prescrire en cas de nécessité ;</w:t>
      </w:r>
    </w:p>
    <w:p w14:paraId="7C21D93F" w14:textId="77777777" w:rsidR="002320A5" w:rsidRDefault="002320A5" w:rsidP="002320A5">
      <w:pPr>
        <w:pStyle w:val="Paragraphedeliste"/>
        <w:numPr>
          <w:ilvl w:val="0"/>
          <w:numId w:val="9"/>
        </w:numPr>
        <w:suppressAutoHyphens/>
        <w:spacing w:after="0" w:line="240" w:lineRule="auto"/>
        <w:jc w:val="both"/>
      </w:pPr>
      <w:r>
        <w:t xml:space="preserve">Orienter vers le chirurgien-dentiste de garde et programmer les rendez-vous vers les cabinets de garde (gestion des flux, sécurisation des praticiens </w:t>
      </w:r>
      <w:r w:rsidRPr="005D20B0">
        <w:t>de gardes). Les patients doivent être adressés vers des chirurgiens-dentistes</w:t>
      </w:r>
      <w:r w:rsidRPr="005D20B0">
        <w:rPr>
          <w:b/>
        </w:rPr>
        <w:t xml:space="preserve"> </w:t>
      </w:r>
      <w:r w:rsidRPr="005D20B0">
        <w:t>conventionnés ;</w:t>
      </w:r>
    </w:p>
    <w:p w14:paraId="39983887" w14:textId="77777777" w:rsidR="002320A5" w:rsidRDefault="002320A5" w:rsidP="002320A5">
      <w:pPr>
        <w:pStyle w:val="Paragraphedeliste"/>
        <w:numPr>
          <w:ilvl w:val="0"/>
          <w:numId w:val="9"/>
        </w:numPr>
        <w:suppressAutoHyphens/>
        <w:spacing w:after="0" w:line="240" w:lineRule="auto"/>
        <w:jc w:val="both"/>
      </w:pPr>
      <w:r>
        <w:t>Réorienter vers un autre service (praticien traitant, réorientation vers urgence (ex : maxillo- faciale…) ;</w:t>
      </w:r>
    </w:p>
    <w:p w14:paraId="1FBD6996" w14:textId="77777777" w:rsidR="002320A5" w:rsidRDefault="002320A5" w:rsidP="002320A5">
      <w:pPr>
        <w:pStyle w:val="Paragraphedeliste"/>
        <w:numPr>
          <w:ilvl w:val="0"/>
          <w:numId w:val="9"/>
        </w:numPr>
        <w:suppressAutoHyphens/>
        <w:spacing w:after="0" w:line="240" w:lineRule="auto"/>
        <w:jc w:val="both"/>
      </w:pPr>
      <w:r>
        <w:t xml:space="preserve">Autres </w:t>
      </w:r>
    </w:p>
    <w:p w14:paraId="40887177" w14:textId="77777777" w:rsidR="002320A5" w:rsidRDefault="002320A5" w:rsidP="002320A5">
      <w:pPr>
        <w:spacing w:after="0" w:line="240" w:lineRule="auto"/>
        <w:jc w:val="both"/>
      </w:pPr>
    </w:p>
    <w:p w14:paraId="4D75B121" w14:textId="77777777" w:rsidR="002320A5" w:rsidRDefault="002320A5" w:rsidP="002320A5">
      <w:pPr>
        <w:pStyle w:val="Paragraphedeliste"/>
        <w:numPr>
          <w:ilvl w:val="1"/>
          <w:numId w:val="15"/>
        </w:numPr>
        <w:suppressAutoHyphens/>
        <w:spacing w:after="0" w:line="240" w:lineRule="auto"/>
        <w:jc w:val="both"/>
        <w:rPr>
          <w:b/>
        </w:rPr>
      </w:pPr>
      <w:r>
        <w:rPr>
          <w:b/>
        </w:rPr>
        <w:t>Rôles des SAMU et des CH/CHU d’accueil</w:t>
      </w:r>
    </w:p>
    <w:p w14:paraId="37192318" w14:textId="77777777" w:rsidR="002320A5" w:rsidRDefault="002320A5" w:rsidP="002320A5">
      <w:pPr>
        <w:spacing w:after="0" w:line="240" w:lineRule="auto"/>
        <w:jc w:val="both"/>
        <w:rPr>
          <w:b/>
        </w:rPr>
      </w:pPr>
    </w:p>
    <w:p w14:paraId="5A641CF8" w14:textId="77777777" w:rsidR="002320A5" w:rsidRDefault="002320A5" w:rsidP="002320A5">
      <w:pPr>
        <w:pStyle w:val="Paragraphedeliste"/>
        <w:numPr>
          <w:ilvl w:val="0"/>
          <w:numId w:val="13"/>
        </w:numPr>
        <w:suppressAutoHyphens/>
        <w:spacing w:after="0" w:line="240" w:lineRule="auto"/>
        <w:jc w:val="both"/>
      </w:pPr>
      <w:r>
        <w:t xml:space="preserve">Signer la convention de participation avec le porteur départemental </w:t>
      </w:r>
    </w:p>
    <w:p w14:paraId="4DB83A59" w14:textId="77777777" w:rsidR="002320A5" w:rsidRDefault="002320A5" w:rsidP="002320A5">
      <w:pPr>
        <w:pStyle w:val="Paragraphedeliste"/>
        <w:numPr>
          <w:ilvl w:val="0"/>
          <w:numId w:val="13"/>
        </w:numPr>
        <w:suppressAutoHyphens/>
        <w:spacing w:after="0" w:line="240" w:lineRule="auto"/>
        <w:jc w:val="both"/>
      </w:pPr>
      <w:r>
        <w:t xml:space="preserve">Intégrer les chirurgiens-dentistes régulateurs dans le dispositif de régulation </w:t>
      </w:r>
    </w:p>
    <w:p w14:paraId="2FA34385" w14:textId="77777777" w:rsidR="002320A5" w:rsidRDefault="002320A5" w:rsidP="002320A5">
      <w:pPr>
        <w:pStyle w:val="Paragraphedeliste"/>
        <w:numPr>
          <w:ilvl w:val="0"/>
          <w:numId w:val="13"/>
        </w:numPr>
        <w:suppressAutoHyphens/>
        <w:spacing w:after="0" w:line="240" w:lineRule="auto"/>
        <w:jc w:val="both"/>
      </w:pPr>
      <w:r>
        <w:t>Mettre à disposition des régulateurs chirurgiens-dentistes (RCD) les moyens techniques et informatiques permettant :</w:t>
      </w:r>
    </w:p>
    <w:p w14:paraId="25622155" w14:textId="77777777" w:rsidR="002320A5" w:rsidRDefault="002320A5" w:rsidP="002320A5">
      <w:pPr>
        <w:pStyle w:val="Paragraphedeliste"/>
        <w:spacing w:after="0" w:line="240" w:lineRule="auto"/>
        <w:ind w:left="1416"/>
        <w:jc w:val="both"/>
      </w:pPr>
      <w:r>
        <w:t>- de réaliser la régulation téléphonique ;</w:t>
      </w:r>
    </w:p>
    <w:p w14:paraId="40A56F74" w14:textId="77777777" w:rsidR="002320A5" w:rsidRDefault="002320A5" w:rsidP="002320A5">
      <w:pPr>
        <w:pStyle w:val="Paragraphedeliste"/>
        <w:spacing w:after="0" w:line="240" w:lineRule="auto"/>
        <w:ind w:left="1416"/>
        <w:jc w:val="both"/>
      </w:pPr>
      <w:r>
        <w:t>- d’assurer la traçabilité et l’enregistrement des appels d’urgence ;</w:t>
      </w:r>
    </w:p>
    <w:p w14:paraId="25B18A1C" w14:textId="77777777" w:rsidR="002320A5" w:rsidRDefault="002320A5" w:rsidP="002320A5">
      <w:pPr>
        <w:pStyle w:val="Paragraphedeliste"/>
        <w:spacing w:after="0" w:line="240" w:lineRule="auto"/>
        <w:ind w:left="1416"/>
        <w:jc w:val="both"/>
      </w:pPr>
      <w:r>
        <w:t xml:space="preserve">- de permettre au RCD de compléter les logiciels métiers de la régulation dentaire (Maj des agendas partagés des chirurgiens-dentistes de garde ; indications à leur attention ; télé prescription, …). </w:t>
      </w:r>
    </w:p>
    <w:p w14:paraId="270C2D43" w14:textId="77777777" w:rsidR="002320A5" w:rsidRDefault="002320A5" w:rsidP="002320A5">
      <w:pPr>
        <w:pStyle w:val="Paragraphedeliste"/>
        <w:numPr>
          <w:ilvl w:val="0"/>
          <w:numId w:val="13"/>
        </w:numPr>
        <w:suppressAutoHyphens/>
        <w:spacing w:after="0" w:line="240" w:lineRule="auto"/>
        <w:jc w:val="both"/>
      </w:pPr>
      <w:r>
        <w:t xml:space="preserve"> </w:t>
      </w:r>
      <w:r>
        <w:rPr>
          <w:rFonts w:cs="Calibri"/>
        </w:rPr>
        <w:t>Pré sélection des appels pour orientation vers le RCD quand le patient signale un problème bucco-dentaire</w:t>
      </w:r>
      <w:r>
        <w:t xml:space="preserve"> </w:t>
      </w:r>
    </w:p>
    <w:p w14:paraId="19313C0F" w14:textId="77777777" w:rsidR="002320A5" w:rsidRDefault="002320A5" w:rsidP="002320A5">
      <w:pPr>
        <w:pStyle w:val="Paragraphedeliste"/>
        <w:numPr>
          <w:ilvl w:val="0"/>
          <w:numId w:val="13"/>
        </w:numPr>
        <w:suppressAutoHyphens/>
        <w:spacing w:after="0" w:line="240" w:lineRule="auto"/>
        <w:jc w:val="both"/>
      </w:pPr>
      <w:r>
        <w:lastRenderedPageBreak/>
        <w:t>Participer à la traçabilité et aux enregistrements des appels d'urgence.</w:t>
      </w:r>
    </w:p>
    <w:p w14:paraId="10D9C153" w14:textId="77777777" w:rsidR="002320A5" w:rsidRDefault="002320A5" w:rsidP="002320A5">
      <w:pPr>
        <w:spacing w:after="0" w:line="240" w:lineRule="auto"/>
        <w:jc w:val="both"/>
        <w:rPr>
          <w:b/>
        </w:rPr>
      </w:pPr>
    </w:p>
    <w:p w14:paraId="0CDA57A2" w14:textId="77777777" w:rsidR="002320A5" w:rsidRDefault="002320A5" w:rsidP="002320A5">
      <w:pPr>
        <w:pStyle w:val="Paragraphedeliste"/>
        <w:numPr>
          <w:ilvl w:val="1"/>
          <w:numId w:val="17"/>
        </w:numPr>
        <w:suppressAutoHyphens/>
        <w:spacing w:after="0" w:line="240" w:lineRule="auto"/>
        <w:jc w:val="both"/>
        <w:rPr>
          <w:b/>
        </w:rPr>
      </w:pPr>
      <w:r>
        <w:rPr>
          <w:b/>
        </w:rPr>
        <w:t>Rôles des chirurgiens – dentistes de garde.</w:t>
      </w:r>
    </w:p>
    <w:p w14:paraId="2F60AA75" w14:textId="77777777" w:rsidR="002320A5" w:rsidRDefault="002320A5" w:rsidP="002320A5">
      <w:pPr>
        <w:spacing w:after="0" w:line="240" w:lineRule="auto"/>
        <w:jc w:val="both"/>
        <w:rPr>
          <w:b/>
        </w:rPr>
      </w:pPr>
    </w:p>
    <w:p w14:paraId="2A7824B8" w14:textId="77777777" w:rsidR="002320A5" w:rsidRDefault="002320A5" w:rsidP="002320A5">
      <w:pPr>
        <w:pStyle w:val="Paragraphedeliste"/>
        <w:numPr>
          <w:ilvl w:val="0"/>
          <w:numId w:val="13"/>
        </w:numPr>
        <w:suppressAutoHyphens/>
        <w:spacing w:after="0" w:line="240" w:lineRule="auto"/>
        <w:jc w:val="both"/>
      </w:pPr>
      <w:r>
        <w:t>Etre équipé du logiciel métier permettant la continuité de la prise en charge ;</w:t>
      </w:r>
    </w:p>
    <w:p w14:paraId="5E2574FE" w14:textId="77777777" w:rsidR="002320A5" w:rsidRDefault="002320A5" w:rsidP="002320A5">
      <w:pPr>
        <w:pStyle w:val="Paragraphedeliste"/>
        <w:numPr>
          <w:ilvl w:val="0"/>
          <w:numId w:val="13"/>
        </w:numPr>
        <w:suppressAutoHyphens/>
        <w:spacing w:after="0" w:line="240" w:lineRule="auto"/>
        <w:jc w:val="both"/>
      </w:pPr>
      <w:r>
        <w:t>Réaliser la prise en charge selon l’agenda géré par les chirurgiens-dentistes régulateurs ;</w:t>
      </w:r>
    </w:p>
    <w:p w14:paraId="5E061F6B" w14:textId="77777777" w:rsidR="002320A5" w:rsidRDefault="002320A5" w:rsidP="002320A5">
      <w:pPr>
        <w:pStyle w:val="Paragraphedeliste"/>
        <w:numPr>
          <w:ilvl w:val="0"/>
          <w:numId w:val="13"/>
        </w:numPr>
        <w:suppressAutoHyphens/>
        <w:spacing w:after="0" w:line="240" w:lineRule="auto"/>
        <w:jc w:val="both"/>
      </w:pPr>
      <w:r>
        <w:t>Participer au recueil nécessaire des indicateurs d’évaluation au sein du SI métier.</w:t>
      </w:r>
    </w:p>
    <w:p w14:paraId="2BF04256" w14:textId="77777777" w:rsidR="002320A5" w:rsidRDefault="002320A5" w:rsidP="002320A5">
      <w:pPr>
        <w:pStyle w:val="Paragraphedeliste"/>
        <w:spacing w:after="0" w:line="240" w:lineRule="auto"/>
        <w:ind w:left="776"/>
        <w:jc w:val="both"/>
      </w:pPr>
    </w:p>
    <w:p w14:paraId="3B2D9763" w14:textId="77777777" w:rsidR="002320A5" w:rsidRDefault="002320A5" w:rsidP="002320A5">
      <w:pPr>
        <w:pStyle w:val="Paragraphedeliste"/>
        <w:spacing w:after="0" w:line="240" w:lineRule="auto"/>
        <w:ind w:left="776"/>
        <w:jc w:val="both"/>
      </w:pPr>
    </w:p>
    <w:p w14:paraId="5F158901" w14:textId="77777777" w:rsidR="002320A5" w:rsidRDefault="002320A5" w:rsidP="002320A5">
      <w:pPr>
        <w:pStyle w:val="Paragraphedeliste"/>
        <w:numPr>
          <w:ilvl w:val="1"/>
          <w:numId w:val="16"/>
        </w:numPr>
        <w:suppressAutoHyphens/>
        <w:spacing w:after="0" w:line="240" w:lineRule="auto"/>
        <w:jc w:val="both"/>
        <w:rPr>
          <w:b/>
        </w:rPr>
      </w:pPr>
      <w:r>
        <w:rPr>
          <w:b/>
        </w:rPr>
        <w:t>Rôles des autres partenaires</w:t>
      </w:r>
    </w:p>
    <w:p w14:paraId="5835D59C" w14:textId="77777777" w:rsidR="002320A5" w:rsidRDefault="002320A5" w:rsidP="002320A5">
      <w:pPr>
        <w:pStyle w:val="Paragraphedeliste"/>
        <w:spacing w:after="0" w:line="240" w:lineRule="auto"/>
        <w:ind w:left="360"/>
        <w:jc w:val="both"/>
        <w:rPr>
          <w:b/>
        </w:rPr>
      </w:pPr>
    </w:p>
    <w:p w14:paraId="2450B13E" w14:textId="77777777" w:rsidR="002320A5" w:rsidRDefault="002320A5" w:rsidP="002320A5">
      <w:pPr>
        <w:pStyle w:val="Paragraphedeliste"/>
        <w:spacing w:after="0" w:line="240" w:lineRule="auto"/>
        <w:ind w:left="776"/>
        <w:jc w:val="both"/>
      </w:pPr>
      <w:r>
        <w:t>Les rôles des autres partenaires sont précisés dans le projet régional.</w:t>
      </w:r>
    </w:p>
    <w:p w14:paraId="12AA77F7" w14:textId="50AFE70B" w:rsidR="002320A5" w:rsidRDefault="002320A5" w:rsidP="003D2F93">
      <w:pPr>
        <w:spacing w:after="0" w:line="240" w:lineRule="auto"/>
      </w:pPr>
      <w:r>
        <w:br w:type="page"/>
      </w:r>
      <w:r>
        <w:lastRenderedPageBreak/>
        <w:t>Présentation du porteur du projet d’expérimentation et des partenaires de l’expérimentation (ou groupe d’acteurs)</w:t>
      </w:r>
    </w:p>
    <w:p w14:paraId="30C8F2A8" w14:textId="77777777" w:rsidR="002320A5" w:rsidRDefault="002320A5" w:rsidP="002320A5">
      <w:pPr>
        <w:spacing w:after="0"/>
        <w:jc w:val="both"/>
        <w:rPr>
          <w:rFonts w:ascii="Calibri" w:hAnsi="Calibri" w:cs="Calibri"/>
          <w:sz w:val="24"/>
          <w:szCs w:val="24"/>
        </w:rPr>
      </w:pPr>
    </w:p>
    <w:p w14:paraId="2811EC27" w14:textId="77777777" w:rsidR="002320A5" w:rsidRDefault="002320A5" w:rsidP="002320A5">
      <w:pPr>
        <w:spacing w:after="0"/>
        <w:jc w:val="both"/>
        <w:rPr>
          <w:rFonts w:ascii="Calibri" w:hAnsi="Calibri" w:cs="Calibri"/>
          <w:sz w:val="24"/>
          <w:szCs w:val="24"/>
        </w:rPr>
      </w:pPr>
    </w:p>
    <w:tbl>
      <w:tblPr>
        <w:tblStyle w:val="Grilledutableau"/>
        <w:tblW w:w="9453" w:type="dxa"/>
        <w:tblLook w:val="04A0" w:firstRow="1" w:lastRow="0" w:firstColumn="1" w:lastColumn="0" w:noHBand="0" w:noVBand="1"/>
      </w:tblPr>
      <w:tblGrid>
        <w:gridCol w:w="2031"/>
        <w:gridCol w:w="2263"/>
        <w:gridCol w:w="2046"/>
        <w:gridCol w:w="3113"/>
      </w:tblGrid>
      <w:tr w:rsidR="002320A5" w14:paraId="5DAE82BF" w14:textId="77777777" w:rsidTr="00105878">
        <w:tc>
          <w:tcPr>
            <w:tcW w:w="1696" w:type="dxa"/>
          </w:tcPr>
          <w:p w14:paraId="529D54D5" w14:textId="77777777" w:rsidR="002320A5" w:rsidRDefault="002320A5" w:rsidP="002320A5">
            <w:pPr>
              <w:pStyle w:val="Paragraphedeliste"/>
              <w:ind w:left="0"/>
              <w:jc w:val="both"/>
              <w:rPr>
                <w:rFonts w:ascii="Calibri" w:hAnsi="Calibri" w:cs="Calibri"/>
                <w:szCs w:val="24"/>
              </w:rPr>
            </w:pPr>
          </w:p>
        </w:tc>
        <w:tc>
          <w:tcPr>
            <w:tcW w:w="2370" w:type="dxa"/>
          </w:tcPr>
          <w:p w14:paraId="78CC3FD9" w14:textId="77777777" w:rsidR="002320A5" w:rsidRDefault="002320A5" w:rsidP="002320A5">
            <w:pPr>
              <w:jc w:val="both"/>
              <w:rPr>
                <w:rFonts w:ascii="Calibri" w:hAnsi="Calibri" w:cs="Calibri"/>
                <w:szCs w:val="24"/>
              </w:rPr>
            </w:pPr>
            <w:r>
              <w:rPr>
                <w:rFonts w:cs="Calibri"/>
                <w:szCs w:val="24"/>
              </w:rPr>
              <w:t xml:space="preserve">Entité juridique et/ou statut ; </w:t>
            </w:r>
          </w:p>
          <w:p w14:paraId="4EBA6B2E" w14:textId="77777777" w:rsidR="002320A5" w:rsidRDefault="002320A5" w:rsidP="002320A5">
            <w:pPr>
              <w:jc w:val="both"/>
              <w:rPr>
                <w:rFonts w:ascii="Calibri" w:hAnsi="Calibri" w:cs="Calibri"/>
                <w:szCs w:val="24"/>
              </w:rPr>
            </w:pPr>
            <w:r>
              <w:rPr>
                <w:rFonts w:cs="Calibri"/>
                <w:szCs w:val="24"/>
              </w:rPr>
              <w:t>Adresse</w:t>
            </w:r>
          </w:p>
          <w:p w14:paraId="60AEAD95" w14:textId="77777777" w:rsidR="002320A5" w:rsidRDefault="002320A5" w:rsidP="002320A5">
            <w:pPr>
              <w:pStyle w:val="Paragraphedeliste"/>
              <w:ind w:left="0"/>
              <w:jc w:val="both"/>
              <w:rPr>
                <w:rFonts w:ascii="Calibri" w:hAnsi="Calibri" w:cs="Calibri"/>
                <w:szCs w:val="24"/>
              </w:rPr>
            </w:pPr>
          </w:p>
        </w:tc>
        <w:tc>
          <w:tcPr>
            <w:tcW w:w="2126" w:type="dxa"/>
          </w:tcPr>
          <w:p w14:paraId="28462038" w14:textId="77777777" w:rsidR="002320A5" w:rsidRDefault="002320A5" w:rsidP="002320A5">
            <w:pPr>
              <w:jc w:val="both"/>
              <w:rPr>
                <w:rFonts w:ascii="Calibri" w:hAnsi="Calibri" w:cs="Calibri"/>
                <w:szCs w:val="24"/>
              </w:rPr>
            </w:pPr>
            <w:r>
              <w:rPr>
                <w:rFonts w:cs="Calibri"/>
                <w:szCs w:val="24"/>
              </w:rPr>
              <w:t>Coordonnées des contacts : nom et prénom, mail, téléphone</w:t>
            </w:r>
          </w:p>
        </w:tc>
        <w:tc>
          <w:tcPr>
            <w:tcW w:w="3261" w:type="dxa"/>
          </w:tcPr>
          <w:p w14:paraId="254EDE2F" w14:textId="77777777" w:rsidR="002320A5" w:rsidRDefault="002320A5" w:rsidP="002320A5">
            <w:pPr>
              <w:jc w:val="both"/>
              <w:rPr>
                <w:rFonts w:ascii="Calibri" w:hAnsi="Calibri" w:cs="Calibri"/>
                <w:szCs w:val="24"/>
              </w:rPr>
            </w:pPr>
            <w:r>
              <w:rPr>
                <w:rFonts w:cs="Calibri"/>
                <w:szCs w:val="24"/>
              </w:rPr>
              <w:t>Nature du partenariat ou de la participation au projet d’expérimentation (moyen humain, logistique, financier, autres à préciser,)</w:t>
            </w:r>
          </w:p>
        </w:tc>
      </w:tr>
      <w:tr w:rsidR="002320A5" w14:paraId="32224018" w14:textId="77777777" w:rsidTr="00105878">
        <w:tc>
          <w:tcPr>
            <w:tcW w:w="1696" w:type="dxa"/>
          </w:tcPr>
          <w:p w14:paraId="0ADAB2C8" w14:textId="77777777" w:rsidR="002320A5" w:rsidRDefault="002320A5" w:rsidP="002320A5">
            <w:pPr>
              <w:pStyle w:val="Paragraphedeliste"/>
              <w:ind w:left="0"/>
              <w:jc w:val="both"/>
              <w:rPr>
                <w:rFonts w:ascii="Calibri" w:hAnsi="Calibri" w:cs="Calibri"/>
                <w:sz w:val="24"/>
                <w:szCs w:val="24"/>
              </w:rPr>
            </w:pPr>
          </w:p>
          <w:p w14:paraId="03094A86" w14:textId="77777777" w:rsidR="002320A5" w:rsidRDefault="002320A5" w:rsidP="002320A5">
            <w:pPr>
              <w:pStyle w:val="Paragraphedeliste"/>
              <w:ind w:left="0"/>
              <w:jc w:val="both"/>
              <w:rPr>
                <w:rFonts w:ascii="Calibri" w:hAnsi="Calibri" w:cs="Calibri"/>
                <w:sz w:val="24"/>
                <w:szCs w:val="24"/>
              </w:rPr>
            </w:pPr>
            <w:r>
              <w:rPr>
                <w:rFonts w:cs="Calibri"/>
                <w:sz w:val="24"/>
                <w:szCs w:val="24"/>
              </w:rPr>
              <w:t>Porteur :</w:t>
            </w:r>
          </w:p>
        </w:tc>
        <w:tc>
          <w:tcPr>
            <w:tcW w:w="2370" w:type="dxa"/>
          </w:tcPr>
          <w:p w14:paraId="167C9C12" w14:textId="77777777" w:rsidR="002320A5" w:rsidRDefault="002320A5" w:rsidP="002320A5">
            <w:pPr>
              <w:pStyle w:val="Paragraphedeliste"/>
              <w:ind w:left="0"/>
              <w:jc w:val="both"/>
              <w:rPr>
                <w:rFonts w:ascii="Calibri" w:hAnsi="Calibri" w:cs="Calibri"/>
                <w:b/>
                <w:color w:val="7030A0"/>
                <w:sz w:val="24"/>
                <w:szCs w:val="24"/>
              </w:rPr>
            </w:pPr>
          </w:p>
          <w:p w14:paraId="457C2A85" w14:textId="77777777" w:rsidR="00105878" w:rsidRPr="00105878" w:rsidRDefault="00105878" w:rsidP="00105878">
            <w:pPr>
              <w:pStyle w:val="Paragraphedeliste"/>
              <w:ind w:left="0"/>
              <w:jc w:val="both"/>
              <w:rPr>
                <w:rFonts w:ascii="Calibri" w:hAnsi="Calibri" w:cs="Calibri"/>
                <w:b/>
                <w:sz w:val="24"/>
                <w:szCs w:val="24"/>
              </w:rPr>
            </w:pPr>
            <w:r w:rsidRPr="00105878">
              <w:rPr>
                <w:rFonts w:ascii="Calibri" w:hAnsi="Calibri" w:cs="Calibri"/>
                <w:b/>
                <w:sz w:val="24"/>
                <w:szCs w:val="24"/>
              </w:rPr>
              <w:t>Conseil de l’ordre du territoire retenu dans le cadre de l’appel à candidature</w:t>
            </w:r>
          </w:p>
          <w:p w14:paraId="477801D7" w14:textId="77777777" w:rsidR="002320A5" w:rsidRDefault="002320A5" w:rsidP="002320A5">
            <w:pPr>
              <w:pStyle w:val="Paragraphedeliste"/>
              <w:ind w:left="0"/>
              <w:jc w:val="both"/>
              <w:rPr>
                <w:rFonts w:ascii="Calibri" w:hAnsi="Calibri" w:cs="Calibri"/>
                <w:b/>
                <w:color w:val="7030A0"/>
                <w:sz w:val="24"/>
                <w:szCs w:val="24"/>
              </w:rPr>
            </w:pPr>
          </w:p>
          <w:p w14:paraId="61EB608E" w14:textId="77777777" w:rsidR="002320A5" w:rsidRDefault="002320A5" w:rsidP="002320A5">
            <w:pPr>
              <w:pStyle w:val="Paragraphedeliste"/>
              <w:ind w:left="0"/>
              <w:jc w:val="both"/>
              <w:rPr>
                <w:rFonts w:ascii="Calibri" w:hAnsi="Calibri" w:cs="Calibri"/>
                <w:b/>
                <w:color w:val="7030A0"/>
                <w:sz w:val="24"/>
                <w:szCs w:val="24"/>
              </w:rPr>
            </w:pPr>
          </w:p>
          <w:p w14:paraId="1DE4246B" w14:textId="77777777" w:rsidR="002320A5" w:rsidRDefault="002320A5" w:rsidP="002320A5">
            <w:pPr>
              <w:pStyle w:val="Paragraphedeliste"/>
              <w:ind w:left="0"/>
              <w:jc w:val="both"/>
              <w:rPr>
                <w:rFonts w:ascii="Calibri" w:hAnsi="Calibri" w:cs="Calibri"/>
                <w:b/>
                <w:color w:val="7030A0"/>
                <w:sz w:val="24"/>
                <w:szCs w:val="24"/>
              </w:rPr>
            </w:pPr>
          </w:p>
          <w:p w14:paraId="5455E7E0" w14:textId="77777777" w:rsidR="002320A5" w:rsidRDefault="002320A5" w:rsidP="002320A5">
            <w:pPr>
              <w:pStyle w:val="Paragraphedeliste"/>
              <w:ind w:left="0"/>
              <w:jc w:val="both"/>
              <w:rPr>
                <w:rFonts w:ascii="Calibri" w:hAnsi="Calibri" w:cs="Calibri"/>
                <w:b/>
                <w:color w:val="7030A0"/>
                <w:sz w:val="24"/>
                <w:szCs w:val="24"/>
              </w:rPr>
            </w:pPr>
          </w:p>
        </w:tc>
        <w:tc>
          <w:tcPr>
            <w:tcW w:w="2126" w:type="dxa"/>
          </w:tcPr>
          <w:p w14:paraId="7EAD4F64" w14:textId="77777777" w:rsidR="002320A5" w:rsidRDefault="002320A5" w:rsidP="002320A5">
            <w:pPr>
              <w:pStyle w:val="Paragraphedeliste"/>
              <w:ind w:left="0"/>
              <w:rPr>
                <w:rFonts w:ascii="Calibri" w:hAnsi="Calibri" w:cs="Calibri"/>
                <w:color w:val="7030A0"/>
                <w:sz w:val="24"/>
                <w:szCs w:val="24"/>
              </w:rPr>
            </w:pPr>
          </w:p>
        </w:tc>
        <w:tc>
          <w:tcPr>
            <w:tcW w:w="3261" w:type="dxa"/>
            <w:shd w:val="clear" w:color="auto" w:fill="808080" w:themeFill="background1" w:themeFillShade="80"/>
          </w:tcPr>
          <w:p w14:paraId="59CBB96B" w14:textId="77777777" w:rsidR="002320A5" w:rsidRDefault="002320A5" w:rsidP="002320A5">
            <w:pPr>
              <w:pStyle w:val="Paragraphedeliste"/>
              <w:ind w:left="0"/>
              <w:jc w:val="both"/>
              <w:rPr>
                <w:rFonts w:ascii="Calibri" w:hAnsi="Calibri" w:cs="Calibri"/>
                <w:sz w:val="24"/>
                <w:szCs w:val="24"/>
              </w:rPr>
            </w:pPr>
          </w:p>
          <w:p w14:paraId="77953514" w14:textId="77777777" w:rsidR="002320A5" w:rsidRDefault="002320A5" w:rsidP="002320A5">
            <w:pPr>
              <w:pStyle w:val="Paragraphedeliste"/>
              <w:ind w:left="0"/>
              <w:jc w:val="both"/>
              <w:rPr>
                <w:rFonts w:ascii="Calibri" w:hAnsi="Calibri" w:cs="Calibri"/>
                <w:sz w:val="24"/>
                <w:szCs w:val="24"/>
              </w:rPr>
            </w:pPr>
          </w:p>
        </w:tc>
      </w:tr>
      <w:tr w:rsidR="002320A5" w14:paraId="59108568" w14:textId="77777777" w:rsidTr="00105878">
        <w:tc>
          <w:tcPr>
            <w:tcW w:w="1696" w:type="dxa"/>
          </w:tcPr>
          <w:p w14:paraId="6701AE0F" w14:textId="77777777" w:rsidR="002320A5" w:rsidRDefault="002320A5" w:rsidP="002320A5">
            <w:pPr>
              <w:jc w:val="both"/>
              <w:rPr>
                <w:rFonts w:ascii="Calibri" w:hAnsi="Calibri" w:cs="Calibri"/>
                <w:sz w:val="24"/>
                <w:szCs w:val="24"/>
              </w:rPr>
            </w:pPr>
          </w:p>
          <w:p w14:paraId="467F7161" w14:textId="77777777" w:rsidR="002320A5" w:rsidRDefault="002320A5" w:rsidP="002320A5">
            <w:pPr>
              <w:jc w:val="both"/>
              <w:rPr>
                <w:rFonts w:ascii="Calibri" w:hAnsi="Calibri" w:cs="Calibri"/>
                <w:sz w:val="24"/>
                <w:szCs w:val="24"/>
              </w:rPr>
            </w:pPr>
            <w:r>
              <w:rPr>
                <w:rFonts w:cs="Calibri"/>
                <w:sz w:val="24"/>
                <w:szCs w:val="24"/>
              </w:rPr>
              <w:t xml:space="preserve">Partenaire(s) du projet d’expérimentation : </w:t>
            </w:r>
          </w:p>
        </w:tc>
        <w:tc>
          <w:tcPr>
            <w:tcW w:w="2370" w:type="dxa"/>
          </w:tcPr>
          <w:p w14:paraId="222D80B7" w14:textId="77777777" w:rsidR="002320A5" w:rsidRDefault="002320A5" w:rsidP="002320A5">
            <w:pPr>
              <w:pStyle w:val="Paragraphedeliste"/>
              <w:ind w:left="0"/>
              <w:jc w:val="both"/>
              <w:rPr>
                <w:rFonts w:ascii="Calibri" w:hAnsi="Calibri" w:cs="Calibri"/>
                <w:i/>
                <w:sz w:val="24"/>
                <w:szCs w:val="24"/>
              </w:rPr>
            </w:pPr>
          </w:p>
          <w:p w14:paraId="46AFA43A" w14:textId="77777777" w:rsidR="002320A5" w:rsidRPr="00105878" w:rsidRDefault="002320A5" w:rsidP="002320A5">
            <w:pPr>
              <w:pStyle w:val="Paragraphedeliste"/>
              <w:ind w:left="0"/>
              <w:jc w:val="both"/>
              <w:rPr>
                <w:rFonts w:cs="Calibri"/>
                <w:i/>
                <w:sz w:val="24"/>
                <w:szCs w:val="24"/>
              </w:rPr>
            </w:pPr>
          </w:p>
          <w:p w14:paraId="5B3C244E" w14:textId="77777777" w:rsidR="00105878" w:rsidRPr="00105878" w:rsidRDefault="00105878" w:rsidP="00105878">
            <w:pPr>
              <w:pStyle w:val="Paragraphedeliste"/>
              <w:ind w:left="0"/>
              <w:jc w:val="both"/>
              <w:rPr>
                <w:rFonts w:ascii="Calibri" w:hAnsi="Calibri" w:cs="Calibri"/>
                <w:b/>
                <w:sz w:val="24"/>
                <w:szCs w:val="24"/>
              </w:rPr>
            </w:pPr>
            <w:r w:rsidRPr="00105878">
              <w:rPr>
                <w:rFonts w:ascii="Calibri" w:hAnsi="Calibri" w:cs="Calibri"/>
                <w:b/>
                <w:sz w:val="24"/>
                <w:szCs w:val="24"/>
              </w:rPr>
              <w:t>CDOCD</w:t>
            </w:r>
          </w:p>
          <w:p w14:paraId="2D499902" w14:textId="77777777" w:rsidR="00105878" w:rsidRPr="00105878" w:rsidRDefault="00105878" w:rsidP="00105878">
            <w:pPr>
              <w:pStyle w:val="Paragraphedeliste"/>
              <w:ind w:left="0"/>
              <w:jc w:val="both"/>
              <w:rPr>
                <w:rFonts w:ascii="Calibri" w:hAnsi="Calibri" w:cs="Calibri"/>
                <w:b/>
                <w:sz w:val="24"/>
                <w:szCs w:val="24"/>
              </w:rPr>
            </w:pPr>
            <w:r w:rsidRPr="00105878">
              <w:rPr>
                <w:rFonts w:ascii="Calibri" w:hAnsi="Calibri" w:cs="Calibri"/>
                <w:b/>
                <w:sz w:val="24"/>
                <w:szCs w:val="24"/>
              </w:rPr>
              <w:t>URPS CD</w:t>
            </w:r>
          </w:p>
          <w:p w14:paraId="7B7F9EF1" w14:textId="77777777" w:rsidR="00105878" w:rsidRPr="00105878" w:rsidRDefault="00105878" w:rsidP="00105878">
            <w:pPr>
              <w:pStyle w:val="Paragraphedeliste"/>
              <w:ind w:left="0"/>
              <w:jc w:val="both"/>
              <w:rPr>
                <w:rFonts w:ascii="Calibri" w:hAnsi="Calibri" w:cs="Calibri"/>
                <w:b/>
                <w:sz w:val="24"/>
                <w:szCs w:val="24"/>
              </w:rPr>
            </w:pPr>
            <w:r w:rsidRPr="00105878">
              <w:rPr>
                <w:rFonts w:ascii="Calibri" w:hAnsi="Calibri" w:cs="Calibri"/>
                <w:b/>
                <w:sz w:val="24"/>
                <w:szCs w:val="24"/>
              </w:rPr>
              <w:t>ARS</w:t>
            </w:r>
          </w:p>
          <w:p w14:paraId="6A016CBF" w14:textId="77777777" w:rsidR="00105878" w:rsidRPr="00105878" w:rsidRDefault="00105878" w:rsidP="00105878">
            <w:pPr>
              <w:pStyle w:val="Paragraphedeliste"/>
              <w:ind w:left="0"/>
              <w:jc w:val="both"/>
              <w:rPr>
                <w:rFonts w:ascii="Calibri" w:hAnsi="Calibri" w:cs="Calibri"/>
                <w:b/>
                <w:sz w:val="24"/>
                <w:szCs w:val="24"/>
              </w:rPr>
            </w:pPr>
            <w:r w:rsidRPr="00105878">
              <w:rPr>
                <w:rFonts w:ascii="Calibri" w:hAnsi="Calibri" w:cs="Calibri"/>
                <w:b/>
                <w:sz w:val="24"/>
                <w:szCs w:val="24"/>
              </w:rPr>
              <w:t>Assurance Maladie</w:t>
            </w:r>
          </w:p>
          <w:p w14:paraId="53B5DC7D" w14:textId="77777777" w:rsidR="002320A5" w:rsidRPr="00105878" w:rsidRDefault="002320A5" w:rsidP="002320A5">
            <w:pPr>
              <w:pStyle w:val="Paragraphedeliste"/>
              <w:ind w:left="0"/>
              <w:jc w:val="both"/>
              <w:rPr>
                <w:rFonts w:ascii="Calibri" w:hAnsi="Calibri" w:cs="Calibri"/>
                <w:i/>
                <w:sz w:val="24"/>
                <w:szCs w:val="24"/>
              </w:rPr>
            </w:pPr>
          </w:p>
        </w:tc>
        <w:tc>
          <w:tcPr>
            <w:tcW w:w="2126" w:type="dxa"/>
            <w:shd w:val="clear" w:color="auto" w:fill="7F7F7F" w:themeFill="text1" w:themeFillTint="80"/>
          </w:tcPr>
          <w:p w14:paraId="02D87FFB" w14:textId="77777777" w:rsidR="002320A5" w:rsidRDefault="002320A5" w:rsidP="002320A5">
            <w:pPr>
              <w:pStyle w:val="Paragraphedeliste"/>
              <w:ind w:left="0"/>
              <w:jc w:val="both"/>
              <w:rPr>
                <w:rFonts w:ascii="Calibri" w:hAnsi="Calibri" w:cs="Calibri"/>
                <w:sz w:val="24"/>
                <w:szCs w:val="24"/>
              </w:rPr>
            </w:pPr>
          </w:p>
        </w:tc>
        <w:tc>
          <w:tcPr>
            <w:tcW w:w="3261" w:type="dxa"/>
          </w:tcPr>
          <w:p w14:paraId="46B2681F" w14:textId="77777777" w:rsidR="002320A5" w:rsidRDefault="002320A5" w:rsidP="002320A5">
            <w:pPr>
              <w:pStyle w:val="Paragraphedeliste"/>
              <w:ind w:left="0"/>
              <w:jc w:val="both"/>
              <w:rPr>
                <w:rFonts w:ascii="Calibri" w:hAnsi="Calibri" w:cs="Calibri"/>
                <w:i/>
                <w:sz w:val="24"/>
                <w:szCs w:val="24"/>
              </w:rPr>
            </w:pPr>
            <w:r>
              <w:rPr>
                <w:rFonts w:cs="Calibri"/>
                <w:i/>
                <w:sz w:val="24"/>
                <w:szCs w:val="24"/>
              </w:rPr>
              <w:t xml:space="preserve">Participation à l’expérimentation par le portage des coordinations et par une mise en oeuvre opérationnelle resserrée. </w:t>
            </w:r>
          </w:p>
          <w:p w14:paraId="45513FFC" w14:textId="77777777" w:rsidR="002320A5" w:rsidRDefault="002320A5" w:rsidP="002320A5">
            <w:pPr>
              <w:pStyle w:val="Paragraphedeliste"/>
              <w:ind w:left="0"/>
              <w:jc w:val="both"/>
              <w:rPr>
                <w:rFonts w:ascii="Calibri" w:hAnsi="Calibri" w:cs="Calibri"/>
                <w:i/>
                <w:color w:val="31849B" w:themeColor="accent5" w:themeShade="BF"/>
                <w:sz w:val="24"/>
                <w:szCs w:val="24"/>
              </w:rPr>
            </w:pPr>
          </w:p>
        </w:tc>
      </w:tr>
    </w:tbl>
    <w:p w14:paraId="69DABEF8" w14:textId="77777777" w:rsidR="002320A5" w:rsidRDefault="002320A5" w:rsidP="002320A5">
      <w:pPr>
        <w:spacing w:after="0" w:line="240" w:lineRule="auto"/>
      </w:pPr>
    </w:p>
    <w:p w14:paraId="07DD2848" w14:textId="77777777" w:rsidR="002320A5" w:rsidRDefault="002320A5" w:rsidP="002320A5">
      <w:pPr>
        <w:spacing w:after="0" w:line="240" w:lineRule="auto"/>
        <w:rPr>
          <w:rFonts w:ascii="Calibri" w:hAnsi="Calibri" w:cs="Calibri"/>
          <w:b/>
          <w:color w:val="4F83BE"/>
          <w:sz w:val="32"/>
          <w:szCs w:val="24"/>
        </w:rPr>
      </w:pPr>
      <w:bookmarkStart w:id="1" w:name="_vkuxy1wf4eqy"/>
      <w:bookmarkEnd w:id="1"/>
      <w:r>
        <w:rPr>
          <w:rFonts w:cs="Calibri"/>
          <w:b/>
          <w:color w:val="4F83BE"/>
          <w:sz w:val="32"/>
          <w:szCs w:val="24"/>
        </w:rPr>
        <w:t>IV.- Population Cible</w:t>
      </w:r>
    </w:p>
    <w:p w14:paraId="4A5F131E" w14:textId="77777777" w:rsidR="002320A5" w:rsidRDefault="002320A5" w:rsidP="002320A5">
      <w:pPr>
        <w:widowControl w:val="0"/>
        <w:tabs>
          <w:tab w:val="left" w:pos="3052"/>
        </w:tabs>
        <w:spacing w:after="0" w:line="240" w:lineRule="auto"/>
        <w:contextualSpacing/>
        <w:jc w:val="both"/>
      </w:pPr>
    </w:p>
    <w:p w14:paraId="3C6D523F" w14:textId="77777777" w:rsidR="002320A5" w:rsidRDefault="002320A5" w:rsidP="002320A5">
      <w:pPr>
        <w:pStyle w:val="Paragraphedeliste"/>
        <w:widowControl w:val="0"/>
        <w:numPr>
          <w:ilvl w:val="1"/>
          <w:numId w:val="12"/>
        </w:numPr>
        <w:suppressAutoHyphens/>
        <w:spacing w:after="0" w:line="240" w:lineRule="auto"/>
        <w:jc w:val="both"/>
        <w:rPr>
          <w:b/>
        </w:rPr>
      </w:pPr>
      <w:r>
        <w:rPr>
          <w:b/>
        </w:rPr>
        <w:t xml:space="preserve">Critères d’inclusion </w:t>
      </w:r>
    </w:p>
    <w:p w14:paraId="48F90763" w14:textId="77777777" w:rsidR="002320A5" w:rsidRPr="00BE6455" w:rsidRDefault="002320A5" w:rsidP="002320A5">
      <w:pPr>
        <w:widowControl w:val="0"/>
        <w:spacing w:after="0" w:line="240" w:lineRule="auto"/>
        <w:contextualSpacing/>
        <w:jc w:val="both"/>
      </w:pPr>
      <w:r>
        <w:t xml:space="preserve">Toute personne appelant le SAMU-15 les dimanches et jours fériés et adressée par ce dernier au chirurgien-dentiste régulateur est incluse dans </w:t>
      </w:r>
      <w:r w:rsidRPr="00BE6455">
        <w:t>l'expérimentation.</w:t>
      </w:r>
    </w:p>
    <w:p w14:paraId="149D4C44" w14:textId="77777777" w:rsidR="002320A5" w:rsidRDefault="002320A5" w:rsidP="002320A5">
      <w:pPr>
        <w:widowControl w:val="0"/>
        <w:spacing w:after="0" w:line="240" w:lineRule="auto"/>
        <w:contextualSpacing/>
        <w:jc w:val="both"/>
        <w:rPr>
          <w:b/>
        </w:rPr>
      </w:pPr>
    </w:p>
    <w:p w14:paraId="7183845F" w14:textId="77777777" w:rsidR="002320A5" w:rsidRDefault="002320A5" w:rsidP="002320A5">
      <w:pPr>
        <w:pStyle w:val="Paragraphedeliste"/>
        <w:widowControl w:val="0"/>
        <w:numPr>
          <w:ilvl w:val="1"/>
          <w:numId w:val="12"/>
        </w:numPr>
        <w:suppressAutoHyphens/>
        <w:spacing w:after="0" w:line="240" w:lineRule="auto"/>
        <w:jc w:val="both"/>
        <w:rPr>
          <w:b/>
        </w:rPr>
      </w:pPr>
      <w:r>
        <w:rPr>
          <w:b/>
        </w:rPr>
        <w:t xml:space="preserve">Critères d’exclusion </w:t>
      </w:r>
    </w:p>
    <w:p w14:paraId="336F5105" w14:textId="77777777" w:rsidR="002320A5" w:rsidRDefault="002320A5" w:rsidP="002320A5">
      <w:pPr>
        <w:widowControl w:val="0"/>
        <w:spacing w:after="0" w:line="240" w:lineRule="auto"/>
        <w:contextualSpacing/>
        <w:jc w:val="both"/>
      </w:pPr>
      <w:r>
        <w:t xml:space="preserve">Ne s'appliquent pas pour ce projet. </w:t>
      </w:r>
    </w:p>
    <w:p w14:paraId="5083F798" w14:textId="77777777" w:rsidR="002320A5" w:rsidRDefault="002320A5" w:rsidP="002320A5">
      <w:pPr>
        <w:widowControl w:val="0"/>
        <w:spacing w:after="0" w:line="240" w:lineRule="auto"/>
        <w:contextualSpacing/>
        <w:jc w:val="both"/>
        <w:rPr>
          <w:rFonts w:ascii="Calibri" w:hAnsi="Calibri" w:cs="Calibri"/>
        </w:rPr>
      </w:pPr>
    </w:p>
    <w:p w14:paraId="71BE66B2" w14:textId="77777777" w:rsidR="002320A5" w:rsidRDefault="002320A5" w:rsidP="002320A5">
      <w:pPr>
        <w:jc w:val="both"/>
        <w:rPr>
          <w:rFonts w:cs="Calibri"/>
          <w:b/>
          <w:strike/>
          <w:color w:val="4F83BE"/>
          <w:sz w:val="32"/>
          <w:szCs w:val="24"/>
        </w:rPr>
      </w:pPr>
      <w:r>
        <w:rPr>
          <w:rFonts w:cs="Calibri"/>
          <w:b/>
          <w:color w:val="4F83BE"/>
          <w:sz w:val="32"/>
          <w:szCs w:val="24"/>
        </w:rPr>
        <w:t>V.- Champ d’application territorial</w:t>
      </w:r>
    </w:p>
    <w:p w14:paraId="3076AAC2" w14:textId="77777777" w:rsidR="002320A5" w:rsidRDefault="002320A5" w:rsidP="002320A5">
      <w:pPr>
        <w:spacing w:after="0" w:line="240" w:lineRule="auto"/>
        <w:jc w:val="both"/>
        <w:rPr>
          <w:color w:val="0070C1"/>
        </w:rPr>
      </w:pPr>
      <w:r w:rsidRPr="003542B7">
        <w:rPr>
          <w:rFonts w:cs="Calibri"/>
        </w:rPr>
        <w:t>L’</w:t>
      </w:r>
      <w:r>
        <w:rPr>
          <w:rFonts w:cs="Calibri"/>
        </w:rPr>
        <w:t>expéri</w:t>
      </w:r>
      <w:r w:rsidRPr="003542B7">
        <w:rPr>
          <w:rFonts w:cs="Calibri"/>
        </w:rPr>
        <w:t>mentation sera menée dans 10 régions</w:t>
      </w:r>
      <w:r>
        <w:rPr>
          <w:rFonts w:cs="Calibri"/>
        </w:rPr>
        <w:t xml:space="preserve"> (Auvergne-Rhône-Alpes, Bourgogne-Franche-Comté, Bretagne, Centre Val-de-Loire, Grand-Est, Hauts-de-France, Ile-de-France, Normandie, Nouvelle Aquitaine, Pays-de-la-</w:t>
      </w:r>
      <w:r w:rsidRPr="00105878">
        <w:rPr>
          <w:rFonts w:cs="Calibri"/>
        </w:rPr>
        <w:t>Loire) et 26 départements. La répartition du nombre maximum de départements par région est indiquée infra cf.</w:t>
      </w:r>
      <w:r w:rsidRPr="00105878">
        <w:t xml:space="preserve"> 8.1</w:t>
      </w:r>
      <w:bookmarkStart w:id="2" w:name="move66469485"/>
      <w:bookmarkEnd w:id="2"/>
      <w:r w:rsidRPr="00105878">
        <w:t>.</w:t>
      </w:r>
    </w:p>
    <w:p w14:paraId="5381A420" w14:textId="77777777" w:rsidR="002320A5" w:rsidRDefault="002320A5" w:rsidP="002320A5">
      <w:pPr>
        <w:spacing w:after="0" w:line="240" w:lineRule="auto"/>
        <w:jc w:val="both"/>
      </w:pPr>
    </w:p>
    <w:p w14:paraId="2F823CB0" w14:textId="77777777" w:rsidR="002320A5" w:rsidRDefault="002320A5" w:rsidP="002320A5">
      <w:pPr>
        <w:spacing w:after="0" w:line="240" w:lineRule="auto"/>
        <w:jc w:val="both"/>
      </w:pPr>
      <w:r>
        <w:t>Les ARS procéderont à la mise en œuvre de l’expérimentation soit :</w:t>
      </w:r>
    </w:p>
    <w:p w14:paraId="325EF658" w14:textId="77777777" w:rsidR="002320A5" w:rsidRDefault="002320A5" w:rsidP="002320A5">
      <w:pPr>
        <w:spacing w:after="0" w:line="240" w:lineRule="auto"/>
      </w:pPr>
    </w:p>
    <w:p w14:paraId="001D4F9C" w14:textId="77777777" w:rsidR="002320A5" w:rsidRPr="00105878" w:rsidRDefault="002320A5" w:rsidP="002320A5">
      <w:pPr>
        <w:pStyle w:val="Paragraphedeliste"/>
        <w:numPr>
          <w:ilvl w:val="0"/>
          <w:numId w:val="24"/>
        </w:numPr>
        <w:suppressAutoHyphens/>
        <w:jc w:val="both"/>
      </w:pPr>
      <w:r>
        <w:t xml:space="preserve">Après un appel à candidatures qui sera réalisé auprès des conseils départementaux de l’Ordre des chirurgiens-dentistes. La sélection des candidatures sera réalisée par les services de l’ARS en </w:t>
      </w:r>
      <w:r w:rsidRPr="00105878">
        <w:t xml:space="preserve">concertation avec les services de l’Assurance Maladie suite à l’analyse des dossiers reçus. </w:t>
      </w:r>
    </w:p>
    <w:p w14:paraId="7F83CBA4" w14:textId="77777777" w:rsidR="002320A5" w:rsidRDefault="002320A5" w:rsidP="002320A5">
      <w:pPr>
        <w:pStyle w:val="Paragraphedeliste"/>
        <w:numPr>
          <w:ilvl w:val="0"/>
          <w:numId w:val="23"/>
        </w:numPr>
        <w:suppressAutoHyphens/>
        <w:jc w:val="both"/>
      </w:pPr>
      <w:r w:rsidRPr="00105878">
        <w:t xml:space="preserve">En arrêtant directement </w:t>
      </w:r>
      <w:r>
        <w:t>la liste des départements appelés à participer à l’expérimentation</w:t>
      </w:r>
    </w:p>
    <w:p w14:paraId="7E2846B7" w14:textId="77777777" w:rsidR="002320A5" w:rsidRDefault="002320A5" w:rsidP="002320A5">
      <w:pPr>
        <w:spacing w:after="0" w:line="240" w:lineRule="auto"/>
        <w:rPr>
          <w:rFonts w:ascii="Calibri" w:hAnsi="Calibri" w:cs="Calibri"/>
          <w:color w:val="0070C1"/>
        </w:rPr>
      </w:pPr>
      <w:bookmarkStart w:id="3" w:name="move664694851"/>
      <w:bookmarkEnd w:id="3"/>
    </w:p>
    <w:p w14:paraId="6A2DD789" w14:textId="77777777" w:rsidR="002320A5" w:rsidRDefault="002320A5" w:rsidP="002320A5">
      <w:pPr>
        <w:spacing w:after="0" w:line="240" w:lineRule="auto"/>
        <w:jc w:val="both"/>
        <w:rPr>
          <w:rFonts w:ascii="Calibri" w:hAnsi="Calibri" w:cs="Calibri"/>
          <w:b/>
          <w:color w:val="4F83BE"/>
          <w:sz w:val="32"/>
          <w:szCs w:val="24"/>
        </w:rPr>
      </w:pPr>
      <w:r>
        <w:rPr>
          <w:rFonts w:cs="Calibri"/>
          <w:b/>
          <w:color w:val="4F83BE"/>
          <w:sz w:val="32"/>
          <w:szCs w:val="24"/>
        </w:rPr>
        <w:t xml:space="preserve">VI.- Durée de l’expérimentation </w:t>
      </w:r>
    </w:p>
    <w:p w14:paraId="7BB282C0" w14:textId="77777777" w:rsidR="002320A5" w:rsidRDefault="002320A5" w:rsidP="002320A5">
      <w:pPr>
        <w:spacing w:after="0" w:line="240" w:lineRule="auto"/>
        <w:jc w:val="both"/>
        <w:rPr>
          <w:rFonts w:ascii="Calibri" w:hAnsi="Calibri" w:cs="Calibri"/>
          <w:b/>
          <w:color w:val="4F83BE"/>
          <w:sz w:val="32"/>
          <w:szCs w:val="24"/>
        </w:rPr>
      </w:pPr>
    </w:p>
    <w:p w14:paraId="0A4EF3BE" w14:textId="77777777" w:rsidR="002320A5" w:rsidRPr="00B25F7B" w:rsidRDefault="002320A5" w:rsidP="002320A5">
      <w:pPr>
        <w:jc w:val="both"/>
      </w:pPr>
      <w:r>
        <w:t>Au sein de chaque région, l</w:t>
      </w:r>
      <w:r w:rsidRPr="00DC3B02">
        <w:t>’expérimentation est prévue pour une durée de 2 ans pour chaque département expérimentateur, à partir de la première permanence de régulation réalisée par un chirurgien dentistes pour le SAMU 15 un dimanche ou un jour férié</w:t>
      </w:r>
      <w:r w:rsidRPr="00DC3B02">
        <w:rPr>
          <w:rFonts w:cs="Calibri"/>
        </w:rPr>
        <w:t>. Les ARS avec plusieurs départements expérimentateurs veilleront à ce que le dernier département</w:t>
      </w:r>
      <w:r>
        <w:rPr>
          <w:rFonts w:cs="Calibri"/>
        </w:rPr>
        <w:t xml:space="preserve"> </w:t>
      </w:r>
      <w:r w:rsidRPr="00DC3B02">
        <w:rPr>
          <w:rFonts w:cs="Calibri"/>
        </w:rPr>
        <w:t xml:space="preserve">à </w:t>
      </w:r>
      <w:r>
        <w:rPr>
          <w:rFonts w:cs="Calibri"/>
        </w:rPr>
        <w:t xml:space="preserve">démarrer </w:t>
      </w:r>
      <w:r w:rsidRPr="00DC3B02">
        <w:rPr>
          <w:rFonts w:cs="Calibri"/>
        </w:rPr>
        <w:t xml:space="preserve">l’expérimentation ait réalisé sa première permanence de régulation dans un délai maximum de 4 mois après celle du </w:t>
      </w:r>
      <w:r>
        <w:rPr>
          <w:rFonts w:cs="Calibri"/>
        </w:rPr>
        <w:t>premier</w:t>
      </w:r>
      <w:r w:rsidRPr="00DC3B02">
        <w:rPr>
          <w:rFonts w:cs="Calibri"/>
        </w:rPr>
        <w:t xml:space="preserve"> département.</w:t>
      </w:r>
    </w:p>
    <w:p w14:paraId="11E97A65" w14:textId="77777777" w:rsidR="002320A5" w:rsidRDefault="002320A5" w:rsidP="002320A5">
      <w:pPr>
        <w:spacing w:after="0" w:line="240" w:lineRule="auto"/>
        <w:jc w:val="both"/>
        <w:rPr>
          <w:i/>
          <w:sz w:val="24"/>
        </w:rPr>
      </w:pPr>
    </w:p>
    <w:p w14:paraId="45093B46" w14:textId="77777777" w:rsidR="002320A5" w:rsidRDefault="002320A5" w:rsidP="002320A5">
      <w:pPr>
        <w:spacing w:after="0" w:line="240" w:lineRule="auto"/>
        <w:jc w:val="both"/>
        <w:rPr>
          <w:rFonts w:ascii="Calibri" w:hAnsi="Calibri" w:cs="Calibri"/>
          <w:b/>
          <w:color w:val="4F83BE"/>
          <w:sz w:val="32"/>
          <w:szCs w:val="24"/>
        </w:rPr>
      </w:pPr>
      <w:r>
        <w:rPr>
          <w:rFonts w:cs="Calibri"/>
          <w:b/>
          <w:color w:val="4F83BE"/>
          <w:sz w:val="32"/>
          <w:szCs w:val="24"/>
        </w:rPr>
        <w:t>VII.- Gouvernance et suivi de la mise en œuvre</w:t>
      </w:r>
    </w:p>
    <w:p w14:paraId="0E33CA51" w14:textId="77777777" w:rsidR="002320A5" w:rsidRDefault="002320A5" w:rsidP="002320A5">
      <w:pPr>
        <w:spacing w:after="120" w:line="240" w:lineRule="auto"/>
        <w:jc w:val="both"/>
        <w:rPr>
          <w:b/>
        </w:rPr>
      </w:pPr>
    </w:p>
    <w:p w14:paraId="73E54FC0" w14:textId="77777777" w:rsidR="002320A5" w:rsidRDefault="002320A5" w:rsidP="002320A5">
      <w:pPr>
        <w:spacing w:after="120" w:line="240" w:lineRule="auto"/>
        <w:jc w:val="both"/>
        <w:rPr>
          <w:color w:val="FF0000"/>
        </w:rPr>
      </w:pPr>
      <w:r>
        <w:t>Les instances de gouvernance, les modalités de constitution, de périodicité des réunions ainsi que les partenaires associés le cas échéant seront définis dans le cadre de la mise en œuvre du projet de chaque région.</w:t>
      </w:r>
    </w:p>
    <w:p w14:paraId="3F318025" w14:textId="77777777" w:rsidR="002320A5" w:rsidRDefault="002320A5" w:rsidP="002320A5">
      <w:pPr>
        <w:spacing w:after="120" w:line="240" w:lineRule="auto"/>
        <w:jc w:val="both"/>
      </w:pPr>
      <w:r>
        <w:t>La gouvernance a pour objet :</w:t>
      </w:r>
    </w:p>
    <w:p w14:paraId="690DEDF8" w14:textId="77777777" w:rsidR="002320A5" w:rsidRDefault="002320A5" w:rsidP="002320A5">
      <w:pPr>
        <w:pStyle w:val="Paragraphedeliste"/>
        <w:numPr>
          <w:ilvl w:val="0"/>
          <w:numId w:val="10"/>
        </w:numPr>
        <w:suppressAutoHyphens/>
        <w:spacing w:after="120" w:line="240" w:lineRule="auto"/>
        <w:jc w:val="both"/>
      </w:pPr>
      <w:r>
        <w:t>De s’assurer que chaque Conseil départemental de l’Ordre des Chirurgiens-dentistes participant à l’expérimentation puisse remplir les rôles tels qu’ils sont définis en 3.1 ;</w:t>
      </w:r>
    </w:p>
    <w:p w14:paraId="566F3DD3" w14:textId="77777777" w:rsidR="002320A5" w:rsidRDefault="002320A5" w:rsidP="002320A5">
      <w:pPr>
        <w:pStyle w:val="Paragraphedeliste"/>
        <w:numPr>
          <w:ilvl w:val="0"/>
          <w:numId w:val="10"/>
        </w:numPr>
        <w:suppressAutoHyphens/>
        <w:spacing w:after="120" w:line="240" w:lineRule="auto"/>
        <w:jc w:val="both"/>
      </w:pPr>
      <w:r>
        <w:t>D’assurer un suivi périodique de la mise en œuvre du projet et contribuer à la résolution des problèmes de mise en œuvre ;</w:t>
      </w:r>
    </w:p>
    <w:p w14:paraId="04A3B5BA" w14:textId="77777777" w:rsidR="002320A5" w:rsidRDefault="002320A5" w:rsidP="002320A5">
      <w:pPr>
        <w:pStyle w:val="Paragraphedeliste"/>
        <w:numPr>
          <w:ilvl w:val="0"/>
          <w:numId w:val="10"/>
        </w:numPr>
        <w:suppressAutoHyphens/>
        <w:spacing w:after="120" w:line="240" w:lineRule="auto"/>
        <w:jc w:val="both"/>
      </w:pPr>
      <w:r>
        <w:t>De collaborer avec les évaluateurs externes.</w:t>
      </w:r>
    </w:p>
    <w:p w14:paraId="177F4D88" w14:textId="77777777" w:rsidR="002320A5" w:rsidRDefault="002320A5" w:rsidP="002320A5">
      <w:pPr>
        <w:widowControl w:val="0"/>
        <w:spacing w:after="0" w:line="240" w:lineRule="auto"/>
        <w:jc w:val="both"/>
        <w:rPr>
          <w:rFonts w:ascii="Calibri" w:hAnsi="Calibri" w:cs="Calibri"/>
        </w:rPr>
      </w:pPr>
      <w:r>
        <w:rPr>
          <w:rFonts w:cs="Calibri"/>
        </w:rPr>
        <w:t>Les modalités de gouvernance sont précisées dans le projet régional</w:t>
      </w:r>
    </w:p>
    <w:p w14:paraId="09CE0D49" w14:textId="77777777" w:rsidR="002320A5" w:rsidRDefault="002320A5" w:rsidP="002320A5">
      <w:pPr>
        <w:widowControl w:val="0"/>
        <w:spacing w:after="0" w:line="240" w:lineRule="auto"/>
        <w:jc w:val="both"/>
        <w:rPr>
          <w:rFonts w:ascii="Calibri" w:hAnsi="Calibri" w:cs="Calibri"/>
        </w:rPr>
      </w:pPr>
    </w:p>
    <w:p w14:paraId="40E069CF" w14:textId="77777777" w:rsidR="002320A5" w:rsidRDefault="002320A5" w:rsidP="002320A5">
      <w:pPr>
        <w:widowControl w:val="0"/>
        <w:spacing w:after="0" w:line="240" w:lineRule="auto"/>
        <w:jc w:val="both"/>
        <w:rPr>
          <w:rFonts w:ascii="Calibri" w:hAnsi="Calibri" w:cs="Calibri"/>
          <w:b/>
        </w:rPr>
      </w:pPr>
      <w:r>
        <w:rPr>
          <w:rFonts w:cs="Calibri"/>
          <w:b/>
        </w:rPr>
        <w:t>La gouvernance prévoit obligatoirement une instance à laquelle l’ARS est associée.</w:t>
      </w:r>
    </w:p>
    <w:p w14:paraId="7C47FE31" w14:textId="77777777" w:rsidR="002320A5" w:rsidRDefault="002320A5" w:rsidP="002320A5">
      <w:pPr>
        <w:spacing w:after="0" w:line="240" w:lineRule="auto"/>
        <w:rPr>
          <w:rFonts w:ascii="Calibri" w:hAnsi="Calibri" w:cs="Calibri"/>
          <w:b/>
          <w:color w:val="4F83BE"/>
          <w:sz w:val="32"/>
          <w:szCs w:val="24"/>
        </w:rPr>
      </w:pPr>
    </w:p>
    <w:p w14:paraId="70EF8F64" w14:textId="77777777" w:rsidR="002320A5" w:rsidRDefault="002320A5" w:rsidP="002320A5">
      <w:pPr>
        <w:spacing w:after="0" w:line="240" w:lineRule="auto"/>
        <w:rPr>
          <w:rFonts w:ascii="Calibri" w:hAnsi="Calibri" w:cs="Calibri"/>
          <w:b/>
          <w:color w:val="4F83BE"/>
          <w:sz w:val="32"/>
          <w:szCs w:val="24"/>
        </w:rPr>
      </w:pPr>
      <w:r>
        <w:rPr>
          <w:rFonts w:cs="Calibri"/>
          <w:b/>
          <w:color w:val="4F83BE"/>
          <w:sz w:val="32"/>
          <w:szCs w:val="24"/>
        </w:rPr>
        <w:t>VIII.- Financement de l’expérimentation</w:t>
      </w:r>
    </w:p>
    <w:p w14:paraId="315CD741" w14:textId="77777777" w:rsidR="002320A5" w:rsidRDefault="002320A5" w:rsidP="002320A5">
      <w:pPr>
        <w:spacing w:after="0" w:line="240" w:lineRule="auto"/>
        <w:rPr>
          <w:rFonts w:ascii="Calibri" w:hAnsi="Calibri" w:cs="Calibri"/>
          <w:b/>
          <w:color w:val="4F83BE"/>
          <w:sz w:val="36"/>
          <w:szCs w:val="24"/>
        </w:rPr>
      </w:pPr>
    </w:p>
    <w:p w14:paraId="51BAB00E" w14:textId="77777777" w:rsidR="002320A5" w:rsidRDefault="002320A5" w:rsidP="002320A5">
      <w:pPr>
        <w:pStyle w:val="Paragraphedeliste"/>
        <w:numPr>
          <w:ilvl w:val="1"/>
          <w:numId w:val="18"/>
        </w:numPr>
        <w:suppressAutoHyphens/>
        <w:spacing w:after="120" w:line="240" w:lineRule="auto"/>
      </w:pPr>
      <w:r>
        <w:rPr>
          <w:b/>
        </w:rPr>
        <w:t>Modèle de financement</w:t>
      </w:r>
    </w:p>
    <w:p w14:paraId="0200E1F4" w14:textId="77777777" w:rsidR="002320A5" w:rsidRDefault="002320A5" w:rsidP="002320A5">
      <w:pPr>
        <w:spacing w:after="0" w:line="240" w:lineRule="auto"/>
        <w:jc w:val="both"/>
      </w:pPr>
      <w:r>
        <w:t>Création de «</w:t>
      </w:r>
      <w:r>
        <w:rPr>
          <w:b/>
          <w:bCs/>
        </w:rPr>
        <w:t xml:space="preserve"> forfaits horaires chirurgien-dentiste régulateur</w:t>
      </w:r>
      <w:r>
        <w:t> » financé sur le fond d’innovation du système de santé (FISS). Le montant du forfait est fixé par département. Il est identique à celui des médecins généralistes régulant les dimanches et jours fériés au sein du centre 15 de chaque département participant.</w:t>
      </w:r>
    </w:p>
    <w:p w14:paraId="76E91173" w14:textId="77777777" w:rsidR="002320A5" w:rsidRDefault="002320A5" w:rsidP="002320A5">
      <w:pPr>
        <w:spacing w:after="0" w:line="240" w:lineRule="auto"/>
        <w:jc w:val="both"/>
      </w:pPr>
    </w:p>
    <w:p w14:paraId="664F5161" w14:textId="77777777" w:rsidR="002320A5" w:rsidRDefault="002320A5" w:rsidP="002320A5">
      <w:pPr>
        <w:spacing w:after="120" w:line="240" w:lineRule="auto"/>
        <w:jc w:val="both"/>
      </w:pPr>
      <w:r>
        <w:t xml:space="preserve">Hypothèse de calcul retenu : </w:t>
      </w:r>
    </w:p>
    <w:p w14:paraId="0BF1D6AD" w14:textId="77777777" w:rsidR="002320A5" w:rsidRDefault="002320A5" w:rsidP="002320A5">
      <w:pPr>
        <w:spacing w:after="120" w:line="240" w:lineRule="auto"/>
        <w:jc w:val="both"/>
      </w:pPr>
      <w:r>
        <w:t>Forfait annuel « régulation » par département = Nombre de dimanches et jours fériés annuels x Nombre d’heures de régulation x Montant du forfait chirurgien-dentiste du département concerné x Nombre de régulateurs par jour de régulation</w:t>
      </w:r>
    </w:p>
    <w:p w14:paraId="57C5558E" w14:textId="77777777" w:rsidR="002320A5" w:rsidRDefault="002320A5" w:rsidP="002320A5">
      <w:pPr>
        <w:spacing w:after="0" w:line="240" w:lineRule="auto"/>
        <w:ind w:left="1416"/>
        <w:jc w:val="both"/>
      </w:pPr>
    </w:p>
    <w:p w14:paraId="487016F5" w14:textId="77777777" w:rsidR="002320A5" w:rsidRDefault="002320A5" w:rsidP="002320A5">
      <w:pPr>
        <w:spacing w:after="0" w:line="240" w:lineRule="auto"/>
        <w:ind w:left="851"/>
        <w:jc w:val="both"/>
      </w:pPr>
      <w:r w:rsidRPr="00A83378">
        <w:rPr>
          <w:noProof/>
          <w:lang w:eastAsia="fr-FR"/>
        </w:rPr>
        <w:lastRenderedPageBreak/>
        <w:drawing>
          <wp:inline distT="0" distB="0" distL="0" distR="0" wp14:anchorId="58DEEAA0" wp14:editId="7ADBDDFA">
            <wp:extent cx="4638675" cy="268748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7984" cy="2692879"/>
                    </a:xfrm>
                    <a:prstGeom prst="rect">
                      <a:avLst/>
                    </a:prstGeom>
                    <a:noFill/>
                    <a:ln>
                      <a:noFill/>
                    </a:ln>
                  </pic:spPr>
                </pic:pic>
              </a:graphicData>
            </a:graphic>
          </wp:inline>
        </w:drawing>
      </w:r>
    </w:p>
    <w:p w14:paraId="0F2D7DD6" w14:textId="77777777" w:rsidR="002320A5" w:rsidRDefault="002320A5" w:rsidP="002320A5">
      <w:pPr>
        <w:spacing w:after="0" w:line="240" w:lineRule="auto"/>
        <w:ind w:left="993"/>
      </w:pPr>
    </w:p>
    <w:p w14:paraId="5F41437F" w14:textId="77777777" w:rsidR="002320A5" w:rsidRDefault="002320A5" w:rsidP="002320A5">
      <w:pPr>
        <w:spacing w:after="0" w:line="240" w:lineRule="auto"/>
      </w:pPr>
      <w:r>
        <w:t xml:space="preserve">NB : L’ensemble des actes réalisés par les chirurgiens-dentistes de garde relèvent du droit commun. </w:t>
      </w:r>
    </w:p>
    <w:p w14:paraId="65C74749" w14:textId="77777777" w:rsidR="002320A5" w:rsidRDefault="002320A5" w:rsidP="002320A5">
      <w:pPr>
        <w:spacing w:after="0" w:line="240" w:lineRule="auto"/>
      </w:pPr>
    </w:p>
    <w:p w14:paraId="2906A7CB" w14:textId="77777777" w:rsidR="002320A5" w:rsidRDefault="002320A5" w:rsidP="002320A5">
      <w:pPr>
        <w:jc w:val="both"/>
        <w:rPr>
          <w:color w:val="000000"/>
        </w:rPr>
      </w:pPr>
      <w:r w:rsidRPr="00652EF3">
        <w:rPr>
          <w:color w:val="000000"/>
        </w:rPr>
        <w:t>Sur cette base, le besoin de financement pour le fonds pour l’innovation du système de santé est estimé pour la durée</w:t>
      </w:r>
      <w:r>
        <w:rPr>
          <w:color w:val="000000"/>
        </w:rPr>
        <w:t xml:space="preserve"> de l’expérimentation à </w:t>
      </w:r>
      <w:r>
        <w:rPr>
          <w:b/>
          <w:color w:val="000000"/>
        </w:rPr>
        <w:t>2 146 430 </w:t>
      </w:r>
      <w:r w:rsidRPr="00DC3B02">
        <w:rPr>
          <w:b/>
          <w:color w:val="000000"/>
        </w:rPr>
        <w:t>M</w:t>
      </w:r>
      <w:r w:rsidRPr="00EA2F79">
        <w:rPr>
          <w:b/>
          <w:color w:val="000000"/>
        </w:rPr>
        <w:t>€</w:t>
      </w:r>
      <w:r>
        <w:rPr>
          <w:color w:val="000000"/>
        </w:rPr>
        <w:t xml:space="preserve"> pour les 10</w:t>
      </w:r>
      <w:r w:rsidRPr="00652EF3">
        <w:rPr>
          <w:color w:val="000000"/>
        </w:rPr>
        <w:t xml:space="preserve"> régions concernées.</w:t>
      </w:r>
      <w:r>
        <w:rPr>
          <w:color w:val="1F497D"/>
        </w:rPr>
        <w:t> </w:t>
      </w:r>
      <w:r>
        <w:rPr>
          <w:color w:val="000000"/>
        </w:rPr>
        <w:t>Les besoins de financement par région sur le FISS sont détaillés dans les annexes régionales.</w:t>
      </w:r>
    </w:p>
    <w:p w14:paraId="7F5FDC47" w14:textId="77777777" w:rsidR="002320A5" w:rsidRPr="00E86B0C" w:rsidRDefault="002320A5" w:rsidP="002320A5">
      <w:pPr>
        <w:jc w:val="both"/>
        <w:rPr>
          <w:color w:val="000000"/>
        </w:rPr>
      </w:pPr>
      <w:r w:rsidRPr="00BF6866">
        <w:rPr>
          <w:color w:val="000000"/>
        </w:rPr>
        <w:t>L</w:t>
      </w:r>
      <w:r w:rsidRPr="00E86B0C">
        <w:rPr>
          <w:color w:val="000000"/>
        </w:rPr>
        <w:t>es modalité</w:t>
      </w:r>
      <w:r>
        <w:rPr>
          <w:color w:val="000000"/>
        </w:rPr>
        <w:t>s</w:t>
      </w:r>
      <w:r w:rsidRPr="00E86B0C">
        <w:rPr>
          <w:color w:val="000000"/>
        </w:rPr>
        <w:t xml:space="preserve"> de paiement seront définies dans la convention de financement signée entre la CNAM et le porteur</w:t>
      </w:r>
      <w:r>
        <w:rPr>
          <w:color w:val="000000"/>
        </w:rPr>
        <w:t>.</w:t>
      </w:r>
    </w:p>
    <w:p w14:paraId="1B927F37" w14:textId="77777777" w:rsidR="002320A5" w:rsidRDefault="002320A5" w:rsidP="002320A5">
      <w:pPr>
        <w:spacing w:after="0" w:line="240" w:lineRule="auto"/>
        <w:jc w:val="both"/>
      </w:pPr>
      <w:r>
        <w:t xml:space="preserve">Le fonds d’intervention régional (FIR) pourra être sollicité pour accompagner le cas échéant, les actions de formation, des coût d’adaptation ou de déploiement de systèmes d’information, à l’exclusion de leur développement, des temps d’Ingénierie de projet. La prise en charge d’autres natures de coûts fait l’objet d’une justification ad hoc. </w:t>
      </w:r>
      <w:r>
        <w:rPr>
          <w:color w:val="000000"/>
        </w:rPr>
        <w:t>Les besoins de financement par région sur le FIR sont détaillés dans les annexes régionales.</w:t>
      </w:r>
    </w:p>
    <w:p w14:paraId="5E27185A" w14:textId="77777777" w:rsidR="002320A5" w:rsidRDefault="002320A5" w:rsidP="002320A5">
      <w:pPr>
        <w:spacing w:after="0" w:line="240" w:lineRule="auto"/>
      </w:pPr>
    </w:p>
    <w:p w14:paraId="1CDE1774" w14:textId="77777777" w:rsidR="002320A5" w:rsidRDefault="002320A5" w:rsidP="002320A5">
      <w:pPr>
        <w:pStyle w:val="Paragraphedeliste"/>
        <w:numPr>
          <w:ilvl w:val="1"/>
          <w:numId w:val="18"/>
        </w:numPr>
        <w:suppressAutoHyphens/>
        <w:spacing w:after="120" w:line="240" w:lineRule="auto"/>
      </w:pPr>
      <w:r>
        <w:rPr>
          <w:b/>
        </w:rPr>
        <w:t xml:space="preserve">Modèle médico-économique </w:t>
      </w:r>
    </w:p>
    <w:p w14:paraId="0F36800E" w14:textId="77777777" w:rsidR="002320A5" w:rsidRDefault="002320A5" w:rsidP="002320A5">
      <w:pPr>
        <w:spacing w:after="0" w:line="240" w:lineRule="auto"/>
        <w:jc w:val="both"/>
        <w:rPr>
          <w:rFonts w:ascii="Calibri" w:hAnsi="Calibri" w:cs="Calibri"/>
        </w:rPr>
      </w:pPr>
      <w:r>
        <w:t xml:space="preserve">L’un des objectifs est de diminuer </w:t>
      </w:r>
      <w:r>
        <w:rPr>
          <w:rFonts w:cs="Calibri"/>
        </w:rPr>
        <w:t>le nombre de patients réellement pris en charge par les cabinets dentaires de garde. Cette baisse induit en effet une diminution du nombre de majorations des actes effectués les dimanches et jours fériés (30 € par patient).</w:t>
      </w:r>
    </w:p>
    <w:p w14:paraId="38DB546E" w14:textId="77777777" w:rsidR="002320A5" w:rsidRDefault="002320A5" w:rsidP="002320A5">
      <w:pPr>
        <w:spacing w:after="0" w:line="240" w:lineRule="auto"/>
        <w:rPr>
          <w:rFonts w:ascii="Calibri" w:hAnsi="Calibri" w:cs="Calibri"/>
        </w:rPr>
      </w:pPr>
    </w:p>
    <w:p w14:paraId="5142D468" w14:textId="77777777" w:rsidR="002320A5" w:rsidRDefault="002320A5" w:rsidP="002320A5">
      <w:pPr>
        <w:spacing w:after="0" w:line="240" w:lineRule="auto"/>
        <w:jc w:val="both"/>
        <w:rPr>
          <w:rFonts w:cs="Calibri"/>
        </w:rPr>
      </w:pPr>
      <w:r>
        <w:rPr>
          <w:rFonts w:cs="Calibri"/>
        </w:rPr>
        <w:t>Ce point constituera un élément de l’évaluation. Selon les résultats d’expérimentations déjà réalisées,</w:t>
      </w:r>
    </w:p>
    <w:p w14:paraId="0BDB6876" w14:textId="77777777" w:rsidR="002320A5" w:rsidRDefault="002320A5" w:rsidP="002320A5">
      <w:pPr>
        <w:spacing w:after="0" w:line="240" w:lineRule="auto"/>
        <w:jc w:val="both"/>
        <w:rPr>
          <w:rFonts w:ascii="Calibri" w:hAnsi="Calibri" w:cs="Calibri"/>
        </w:rPr>
      </w:pPr>
      <w:r>
        <w:rPr>
          <w:rFonts w:cs="Calibri"/>
        </w:rPr>
        <w:t>L’hypothèse de la diminution de prise en charge par les cabinets dentaires de garde et de leur meilleure efficience est un point clef de l’évaluation.</w:t>
      </w:r>
    </w:p>
    <w:p w14:paraId="7B431FB3" w14:textId="77777777" w:rsidR="002320A5" w:rsidRDefault="002320A5" w:rsidP="002320A5">
      <w:pPr>
        <w:spacing w:after="0" w:line="240" w:lineRule="auto"/>
        <w:rPr>
          <w:rFonts w:ascii="Calibri" w:hAnsi="Calibri" w:cs="Calibri"/>
        </w:rPr>
      </w:pPr>
    </w:p>
    <w:p w14:paraId="59241601" w14:textId="77777777" w:rsidR="002320A5" w:rsidRDefault="002320A5" w:rsidP="002320A5">
      <w:pPr>
        <w:spacing w:after="0" w:line="240" w:lineRule="auto"/>
        <w:jc w:val="both"/>
        <w:rPr>
          <w:rFonts w:ascii="Calibri" w:hAnsi="Calibri" w:cs="Calibri"/>
        </w:rPr>
      </w:pPr>
      <w:r>
        <w:rPr>
          <w:rFonts w:cs="Calibri"/>
        </w:rPr>
        <w:t>La confirmation d’une différence entre le surcoût lié au chirurgien-dentiste régulateur et l'économie générée par la baisse du nombre de majorations des actes par département est l’enjeu 1</w:t>
      </w:r>
      <w:r>
        <w:rPr>
          <w:rFonts w:cs="Calibri"/>
          <w:vertAlign w:val="superscript"/>
        </w:rPr>
        <w:t>er</w:t>
      </w:r>
      <w:r>
        <w:rPr>
          <w:rFonts w:cs="Calibri"/>
        </w:rPr>
        <w:t xml:space="preserve"> du volet médico-économique de l’expérimentation.</w:t>
      </w:r>
    </w:p>
    <w:p w14:paraId="586D077E" w14:textId="77777777" w:rsidR="002320A5" w:rsidRDefault="002320A5" w:rsidP="002320A5">
      <w:pPr>
        <w:spacing w:line="240" w:lineRule="auto"/>
      </w:pPr>
    </w:p>
    <w:p w14:paraId="69C55286" w14:textId="77777777" w:rsidR="002320A5" w:rsidRDefault="002320A5" w:rsidP="002320A5">
      <w:pPr>
        <w:spacing w:line="240" w:lineRule="auto"/>
        <w:rPr>
          <w:b/>
        </w:rPr>
      </w:pPr>
      <w:r>
        <w:rPr>
          <w:b/>
        </w:rPr>
        <w:lastRenderedPageBreak/>
        <w:t>8.3 - Modalités de facturation</w:t>
      </w:r>
    </w:p>
    <w:p w14:paraId="51FBD225" w14:textId="77777777" w:rsidR="002320A5" w:rsidRDefault="002320A5" w:rsidP="002320A5">
      <w:pPr>
        <w:spacing w:line="240" w:lineRule="auto"/>
      </w:pPr>
      <w:r>
        <w:t xml:space="preserve">Elles concernent le versement du « forfait horaire chirurgien-dentiste régulateur » </w:t>
      </w:r>
    </w:p>
    <w:p w14:paraId="44B9ABC2" w14:textId="77777777" w:rsidR="002320A5" w:rsidRDefault="002320A5" w:rsidP="002320A5">
      <w:pPr>
        <w:spacing w:line="240" w:lineRule="auto"/>
        <w:rPr>
          <w:b/>
        </w:rPr>
      </w:pPr>
      <w:r>
        <w:rPr>
          <w:b/>
        </w:rPr>
        <w:t>Les porteurs du projet sont définis dans le projet régional.</w:t>
      </w:r>
    </w:p>
    <w:p w14:paraId="21FF14E9" w14:textId="77777777" w:rsidR="002320A5" w:rsidRDefault="002320A5" w:rsidP="002320A5">
      <w:pPr>
        <w:spacing w:line="240" w:lineRule="auto"/>
        <w:jc w:val="both"/>
      </w:pPr>
      <w:r>
        <w:t>Ils peuvent être selon les régions : Le Conseil Régional de l’Ordre des Chirurgiens-Dentistes ou un Conseil Départemental de l’Ordre des Chirurgiens Dentiste référent, l’URPS des chirurgiens-dentistes, des associations de chirurgiens-dentistes régionales ou départementales ou encore l’ARS.</w:t>
      </w:r>
    </w:p>
    <w:p w14:paraId="51D1E38B" w14:textId="77777777" w:rsidR="002320A5" w:rsidRDefault="002320A5" w:rsidP="002320A5">
      <w:pPr>
        <w:spacing w:line="240" w:lineRule="auto"/>
      </w:pPr>
      <w:r>
        <w:rPr>
          <w:b/>
        </w:rPr>
        <w:t>Les effecteurs</w:t>
      </w:r>
      <w:r>
        <w:t xml:space="preserve"> : ce sont les (chirurgiens-dentistes régulateurs intégrés les dimanches et jours fériés à la régulation des centres 15 des SAMU.)</w:t>
      </w:r>
    </w:p>
    <w:p w14:paraId="7C132E79" w14:textId="77777777" w:rsidR="002320A5" w:rsidRDefault="002320A5" w:rsidP="002320A5">
      <w:pPr>
        <w:spacing w:line="240" w:lineRule="auto"/>
        <w:jc w:val="both"/>
        <w:rPr>
          <w:b/>
          <w:bCs/>
        </w:rPr>
      </w:pPr>
      <w:r>
        <w:t>Les données remontées dans le fichier de facturation A51 seront précisées dans le cadre la Convention Assurance maladie – Porteurs.</w:t>
      </w:r>
    </w:p>
    <w:p w14:paraId="06EAD624" w14:textId="77777777" w:rsidR="002320A5" w:rsidRDefault="002320A5" w:rsidP="002320A5">
      <w:pPr>
        <w:pStyle w:val="Commentaire"/>
        <w:spacing w:after="0"/>
        <w:rPr>
          <w:iCs/>
          <w:sz w:val="22"/>
          <w:szCs w:val="22"/>
        </w:rPr>
      </w:pPr>
    </w:p>
    <w:p w14:paraId="7A25D20E" w14:textId="77777777" w:rsidR="002320A5" w:rsidRDefault="002320A5" w:rsidP="002320A5">
      <w:pPr>
        <w:pStyle w:val="Commentaire"/>
        <w:spacing w:after="0"/>
        <w:jc w:val="both"/>
        <w:rPr>
          <w:iCs/>
          <w:sz w:val="22"/>
          <w:szCs w:val="22"/>
        </w:rPr>
      </w:pPr>
      <w:r>
        <w:rPr>
          <w:b/>
          <w:iCs/>
          <w:sz w:val="22"/>
          <w:szCs w:val="22"/>
        </w:rPr>
        <w:t>NB :</w:t>
      </w:r>
      <w:r>
        <w:rPr>
          <w:iCs/>
          <w:sz w:val="22"/>
          <w:szCs w:val="22"/>
        </w:rPr>
        <w:t xml:space="preserve"> S’agissant d’une activité de régulation des urgences, à l’instar de celle effectuée par les médecins généralistes, le NIR de l’usager ne sera pas recueilli pour le paiement du forfait de régulation.</w:t>
      </w:r>
    </w:p>
    <w:p w14:paraId="17F85F05" w14:textId="77777777" w:rsidR="002320A5" w:rsidRDefault="002320A5" w:rsidP="002320A5">
      <w:pPr>
        <w:spacing w:after="0" w:line="240" w:lineRule="auto"/>
        <w:rPr>
          <w:rFonts w:cs="Calibri"/>
          <w:b/>
          <w:color w:val="4F83BE"/>
          <w:sz w:val="36"/>
          <w:szCs w:val="24"/>
        </w:rPr>
      </w:pPr>
    </w:p>
    <w:p w14:paraId="2E620714" w14:textId="77777777" w:rsidR="002320A5" w:rsidRDefault="002320A5" w:rsidP="002320A5">
      <w:pPr>
        <w:spacing w:after="0" w:line="240" w:lineRule="auto"/>
        <w:rPr>
          <w:rFonts w:ascii="Calibri" w:hAnsi="Calibri" w:cs="Calibri"/>
          <w:b/>
          <w:color w:val="4F83BE"/>
          <w:sz w:val="36"/>
          <w:szCs w:val="24"/>
        </w:rPr>
      </w:pPr>
      <w:r>
        <w:rPr>
          <w:rFonts w:cs="Calibri"/>
          <w:b/>
          <w:color w:val="4F83BE"/>
          <w:sz w:val="36"/>
          <w:szCs w:val="24"/>
        </w:rPr>
        <w:t>IX.- Dérogations nécessaires pour la mise en œuvre de l’expérimentation</w:t>
      </w:r>
    </w:p>
    <w:p w14:paraId="01B64FF4" w14:textId="77777777" w:rsidR="002320A5" w:rsidRPr="00DC3B02" w:rsidRDefault="002320A5" w:rsidP="002320A5">
      <w:pPr>
        <w:spacing w:after="0" w:line="240" w:lineRule="auto"/>
        <w:rPr>
          <w:rFonts w:ascii="Calibri" w:hAnsi="Calibri" w:cs="Calibri"/>
          <w:b/>
          <w:color w:val="4F83BE"/>
          <w:sz w:val="18"/>
          <w:szCs w:val="18"/>
        </w:rPr>
      </w:pPr>
    </w:p>
    <w:p w14:paraId="4A25F445" w14:textId="77777777" w:rsidR="002320A5" w:rsidRDefault="002320A5" w:rsidP="002320A5">
      <w:pPr>
        <w:pStyle w:val="Paragraphedeliste"/>
        <w:numPr>
          <w:ilvl w:val="1"/>
          <w:numId w:val="19"/>
        </w:numPr>
        <w:suppressAutoHyphens/>
        <w:spacing w:after="120" w:line="240" w:lineRule="auto"/>
        <w:rPr>
          <w:b/>
        </w:rPr>
      </w:pPr>
      <w:r>
        <w:rPr>
          <w:b/>
        </w:rPr>
        <w:t>Au regard des règles d’organisation de l’offre de soins</w:t>
      </w:r>
    </w:p>
    <w:p w14:paraId="2D18D07D" w14:textId="77777777" w:rsidR="002320A5" w:rsidRDefault="002320A5" w:rsidP="002320A5">
      <w:pPr>
        <w:spacing w:after="120" w:line="240" w:lineRule="auto"/>
        <w:jc w:val="both"/>
      </w:pPr>
      <w:r>
        <w:t>La réglementation ne prévoit pas actuellement la participation des chirurgiens-dentistes à la régulation.</w:t>
      </w:r>
    </w:p>
    <w:p w14:paraId="2C031896" w14:textId="77777777" w:rsidR="002320A5" w:rsidRDefault="002320A5" w:rsidP="002320A5">
      <w:pPr>
        <w:spacing w:after="0" w:line="240" w:lineRule="auto"/>
        <w:rPr>
          <w:sz w:val="24"/>
          <w:szCs w:val="24"/>
        </w:rPr>
      </w:pPr>
    </w:p>
    <w:tbl>
      <w:tblPr>
        <w:tblStyle w:val="Grilledutableau"/>
        <w:tblW w:w="9060" w:type="dxa"/>
        <w:tblLook w:val="04A0" w:firstRow="1" w:lastRow="0" w:firstColumn="1" w:lastColumn="0" w:noHBand="0" w:noVBand="1"/>
      </w:tblPr>
      <w:tblGrid>
        <w:gridCol w:w="1084"/>
        <w:gridCol w:w="1459"/>
        <w:gridCol w:w="2254"/>
        <w:gridCol w:w="4263"/>
      </w:tblGrid>
      <w:tr w:rsidR="002320A5" w14:paraId="31A125F0" w14:textId="77777777" w:rsidTr="002320A5">
        <w:trPr>
          <w:trHeight w:val="343"/>
        </w:trPr>
        <w:tc>
          <w:tcPr>
            <w:tcW w:w="1083" w:type="dxa"/>
          </w:tcPr>
          <w:p w14:paraId="0DD30FC8" w14:textId="77777777" w:rsidR="002320A5" w:rsidRDefault="002320A5" w:rsidP="002320A5">
            <w:pPr>
              <w:jc w:val="both"/>
              <w:rPr>
                <w:rFonts w:ascii="Calibri" w:hAnsi="Calibri" w:cs="Calibri"/>
              </w:rPr>
            </w:pPr>
            <w:r>
              <w:rPr>
                <w:rFonts w:cs="Calibri"/>
              </w:rPr>
              <w:t>REF</w:t>
            </w:r>
          </w:p>
        </w:tc>
        <w:tc>
          <w:tcPr>
            <w:tcW w:w="1459" w:type="dxa"/>
          </w:tcPr>
          <w:p w14:paraId="75112499" w14:textId="77777777" w:rsidR="002320A5" w:rsidRDefault="002320A5" w:rsidP="002320A5">
            <w:pPr>
              <w:jc w:val="both"/>
              <w:rPr>
                <w:rFonts w:ascii="Calibri" w:hAnsi="Calibri" w:cs="Calibri"/>
              </w:rPr>
            </w:pPr>
            <w:r>
              <w:rPr>
                <w:rFonts w:cs="Calibri"/>
              </w:rPr>
              <w:t>Type</w:t>
            </w:r>
          </w:p>
        </w:tc>
        <w:tc>
          <w:tcPr>
            <w:tcW w:w="2254" w:type="dxa"/>
          </w:tcPr>
          <w:p w14:paraId="2DB60396" w14:textId="77777777" w:rsidR="002320A5" w:rsidRDefault="002320A5" w:rsidP="002320A5">
            <w:pPr>
              <w:jc w:val="both"/>
              <w:rPr>
                <w:rFonts w:ascii="Calibri" w:hAnsi="Calibri" w:cs="Calibri"/>
              </w:rPr>
            </w:pPr>
            <w:r>
              <w:rPr>
                <w:rFonts w:cs="Calibri"/>
              </w:rPr>
              <w:t>Justification</w:t>
            </w:r>
          </w:p>
        </w:tc>
        <w:tc>
          <w:tcPr>
            <w:tcW w:w="4263" w:type="dxa"/>
          </w:tcPr>
          <w:p w14:paraId="3AB44AAA" w14:textId="77777777" w:rsidR="002320A5" w:rsidRDefault="002320A5" w:rsidP="002320A5">
            <w:pPr>
              <w:jc w:val="both"/>
              <w:rPr>
                <w:rFonts w:ascii="Calibri" w:hAnsi="Calibri" w:cs="Calibri"/>
              </w:rPr>
            </w:pPr>
            <w:r>
              <w:rPr>
                <w:rFonts w:cs="Calibri"/>
              </w:rPr>
              <w:t>projet</w:t>
            </w:r>
          </w:p>
        </w:tc>
      </w:tr>
      <w:tr w:rsidR="002320A5" w14:paraId="48A9B3FB" w14:textId="77777777" w:rsidTr="002320A5">
        <w:trPr>
          <w:trHeight w:val="783"/>
        </w:trPr>
        <w:tc>
          <w:tcPr>
            <w:tcW w:w="1083" w:type="dxa"/>
          </w:tcPr>
          <w:p w14:paraId="0E393B49" w14:textId="77777777" w:rsidR="002320A5" w:rsidRDefault="002320A5" w:rsidP="002320A5">
            <w:pPr>
              <w:jc w:val="both"/>
              <w:rPr>
                <w:rFonts w:ascii="Calibri" w:hAnsi="Calibri" w:cs="Calibri"/>
                <w:sz w:val="20"/>
              </w:rPr>
            </w:pPr>
            <w:r>
              <w:rPr>
                <w:rFonts w:cs="Calibri"/>
                <w:sz w:val="20"/>
              </w:rPr>
              <w:t>L6311-2 du code de la santé publique</w:t>
            </w:r>
          </w:p>
        </w:tc>
        <w:tc>
          <w:tcPr>
            <w:tcW w:w="1459" w:type="dxa"/>
          </w:tcPr>
          <w:p w14:paraId="44A423DB" w14:textId="77777777" w:rsidR="002320A5" w:rsidRDefault="002320A5" w:rsidP="002320A5">
            <w:pPr>
              <w:jc w:val="both"/>
              <w:rPr>
                <w:rFonts w:ascii="Calibri" w:hAnsi="Calibri" w:cs="Calibri"/>
                <w:sz w:val="20"/>
              </w:rPr>
            </w:pPr>
            <w:r>
              <w:rPr>
                <w:rFonts w:cs="Calibri"/>
                <w:sz w:val="20"/>
              </w:rPr>
              <w:t>Organisation des soins</w:t>
            </w:r>
          </w:p>
          <w:p w14:paraId="68005535" w14:textId="77777777" w:rsidR="002320A5" w:rsidRDefault="002320A5" w:rsidP="002320A5">
            <w:pPr>
              <w:jc w:val="both"/>
              <w:rPr>
                <w:rFonts w:ascii="Calibri" w:hAnsi="Calibri" w:cs="Calibri"/>
                <w:sz w:val="20"/>
              </w:rPr>
            </w:pPr>
            <w:r>
              <w:rPr>
                <w:rFonts w:cs="Calibri"/>
                <w:sz w:val="20"/>
              </w:rPr>
              <w:t>(cf L162-31-1-II-k*)</w:t>
            </w:r>
          </w:p>
        </w:tc>
        <w:tc>
          <w:tcPr>
            <w:tcW w:w="2254" w:type="dxa"/>
          </w:tcPr>
          <w:p w14:paraId="6FD1CB7C" w14:textId="77777777" w:rsidR="002320A5" w:rsidRDefault="002320A5" w:rsidP="002320A5">
            <w:pPr>
              <w:jc w:val="both"/>
              <w:rPr>
                <w:rFonts w:ascii="Calibri" w:hAnsi="Calibri" w:cs="Calibri"/>
                <w:sz w:val="20"/>
              </w:rPr>
            </w:pPr>
            <w:r>
              <w:rPr>
                <w:rFonts w:cs="Calibri"/>
                <w:sz w:val="20"/>
              </w:rPr>
              <w:t>La règlementation ne prévoit pas la participation des chirurgiens-dentistes à la régulation.</w:t>
            </w:r>
          </w:p>
        </w:tc>
        <w:tc>
          <w:tcPr>
            <w:tcW w:w="4263" w:type="dxa"/>
          </w:tcPr>
          <w:p w14:paraId="5E785034" w14:textId="77777777" w:rsidR="002320A5" w:rsidRDefault="002320A5" w:rsidP="002320A5">
            <w:pPr>
              <w:jc w:val="both"/>
              <w:rPr>
                <w:rFonts w:ascii="Calibri" w:hAnsi="Calibri" w:cs="Calibri"/>
                <w:sz w:val="20"/>
              </w:rPr>
            </w:pPr>
            <w:r>
              <w:rPr>
                <w:rFonts w:cs="Calibri"/>
                <w:sz w:val="20"/>
              </w:rPr>
              <w:t xml:space="preserve">Forfait horaire de participation à la régulation </w:t>
            </w:r>
          </w:p>
        </w:tc>
      </w:tr>
    </w:tbl>
    <w:p w14:paraId="316A7CE6" w14:textId="77777777" w:rsidR="002320A5" w:rsidRDefault="002320A5" w:rsidP="002320A5">
      <w:pPr>
        <w:spacing w:after="0" w:line="240" w:lineRule="auto"/>
        <w:rPr>
          <w:rFonts w:ascii="Calibri" w:hAnsi="Calibri" w:cs="Calibri"/>
          <w:color w:val="0070C1"/>
        </w:rPr>
      </w:pPr>
    </w:p>
    <w:p w14:paraId="5D465FCA" w14:textId="77777777" w:rsidR="002320A5" w:rsidRDefault="002320A5" w:rsidP="002320A5">
      <w:pPr>
        <w:spacing w:after="0" w:line="240" w:lineRule="auto"/>
        <w:jc w:val="both"/>
        <w:rPr>
          <w:rFonts w:ascii="Calibri" w:hAnsi="Calibri" w:cs="Calibri"/>
          <w:i/>
          <w:sz w:val="18"/>
        </w:rPr>
      </w:pPr>
      <w:r>
        <w:rPr>
          <w:rFonts w:cs="Calibri"/>
          <w:i/>
          <w:sz w:val="18"/>
        </w:rPr>
        <w:t>*L-162-31-2 : Modifié par LOI n° 2019-1446 du 24 décembre 2019 - art. 66 (V) :  Pour la mise en œuvre de cette expérimentation, il est prévu de déroger au « troisième alinéa de l'article L. 6311-2, afin de permettre le concours de chirurgiens-dentistes d'exercice libéral au fonctionnement d'unités participant au service d'aide médicale urgente ».</w:t>
      </w:r>
    </w:p>
    <w:p w14:paraId="6FD5B939" w14:textId="77777777" w:rsidR="002320A5" w:rsidRDefault="002320A5" w:rsidP="002320A5">
      <w:pPr>
        <w:spacing w:after="120" w:line="240" w:lineRule="auto"/>
        <w:rPr>
          <w:rFonts w:ascii="Calibri" w:hAnsi="Calibri" w:cs="Calibri"/>
          <w:i/>
          <w:sz w:val="18"/>
        </w:rPr>
      </w:pPr>
    </w:p>
    <w:p w14:paraId="752FAEAC" w14:textId="77777777" w:rsidR="002320A5" w:rsidRDefault="002320A5" w:rsidP="002320A5">
      <w:pPr>
        <w:pStyle w:val="Paragraphedeliste"/>
        <w:numPr>
          <w:ilvl w:val="1"/>
          <w:numId w:val="19"/>
        </w:numPr>
        <w:suppressAutoHyphens/>
        <w:spacing w:after="120" w:line="240" w:lineRule="auto"/>
        <w:jc w:val="both"/>
        <w:rPr>
          <w:b/>
        </w:rPr>
      </w:pPr>
      <w:r>
        <w:rPr>
          <w:b/>
        </w:rPr>
        <w:t>Au regard des règles de financements de droit commun</w:t>
      </w:r>
    </w:p>
    <w:p w14:paraId="414CFD23" w14:textId="77777777" w:rsidR="002320A5" w:rsidRDefault="002320A5" w:rsidP="002320A5">
      <w:pPr>
        <w:spacing w:after="120" w:line="240" w:lineRule="auto"/>
        <w:jc w:val="both"/>
        <w:rPr>
          <w:b/>
          <w:szCs w:val="24"/>
        </w:rPr>
      </w:pPr>
      <w:r>
        <w:t>Il n’y a pas de financement de droit commun existant à ce jour pour rémunérer la participation des chirurgiens-dentistes à la régulation. Pour cette expérimentation, il est proposé la création d’un forfait horaire de chirurgien-dentiste régulateur, ce qui déroge</w:t>
      </w:r>
      <w:r w:rsidRPr="00184892">
        <w:t xml:space="preserve"> aux règles de facturation, tarification, rembou</w:t>
      </w:r>
      <w:r>
        <w:t>rsement mentionnées à l’article L. 162-9 du code de la sécurité sociale pour la rémunération des chirurgiens-dentistes.</w:t>
      </w:r>
    </w:p>
    <w:p w14:paraId="4197FCE9" w14:textId="77777777" w:rsidR="002320A5" w:rsidRDefault="002320A5" w:rsidP="002320A5">
      <w:pPr>
        <w:spacing w:after="0" w:line="240" w:lineRule="auto"/>
        <w:ind w:firstLine="141"/>
        <w:rPr>
          <w:b/>
          <w:szCs w:val="24"/>
        </w:rPr>
      </w:pPr>
    </w:p>
    <w:p w14:paraId="7ECE3E46" w14:textId="77777777" w:rsidR="002320A5" w:rsidRDefault="002320A5" w:rsidP="002320A5">
      <w:pPr>
        <w:spacing w:after="0" w:line="240" w:lineRule="auto"/>
        <w:ind w:firstLine="141"/>
        <w:rPr>
          <w:b/>
          <w:szCs w:val="24"/>
        </w:rPr>
      </w:pPr>
      <w:r>
        <w:rPr>
          <w:b/>
          <w:szCs w:val="24"/>
        </w:rPr>
        <w:t>9.3 Catégories d’expérimentations</w:t>
      </w:r>
    </w:p>
    <w:p w14:paraId="4937F625" w14:textId="77777777" w:rsidR="002320A5" w:rsidRDefault="002320A5" w:rsidP="002320A5">
      <w:pPr>
        <w:spacing w:after="0" w:line="240" w:lineRule="auto"/>
        <w:jc w:val="both"/>
        <w:rPr>
          <w:rFonts w:ascii="Calibri" w:hAnsi="Calibri" w:cs="Calibri"/>
          <w:i/>
          <w:iCs/>
          <w:sz w:val="18"/>
          <w:szCs w:val="20"/>
        </w:rPr>
      </w:pPr>
    </w:p>
    <w:tbl>
      <w:tblPr>
        <w:tblStyle w:val="Grilledutableau"/>
        <w:tblW w:w="9067" w:type="dxa"/>
        <w:tblLook w:val="04A0" w:firstRow="1" w:lastRow="0" w:firstColumn="1" w:lastColumn="0" w:noHBand="0" w:noVBand="1"/>
      </w:tblPr>
      <w:tblGrid>
        <w:gridCol w:w="6091"/>
        <w:gridCol w:w="992"/>
        <w:gridCol w:w="1984"/>
      </w:tblGrid>
      <w:tr w:rsidR="002320A5" w14:paraId="3FFA6CBC" w14:textId="77777777" w:rsidTr="002320A5">
        <w:tc>
          <w:tcPr>
            <w:tcW w:w="6091" w:type="dxa"/>
          </w:tcPr>
          <w:p w14:paraId="02EAC6E2" w14:textId="77777777" w:rsidR="002320A5" w:rsidRDefault="002320A5" w:rsidP="002320A5">
            <w:pPr>
              <w:rPr>
                <w:rFonts w:ascii="Calibri" w:hAnsi="Calibri" w:cs="Calibri"/>
                <w:b/>
                <w:color w:val="000000" w:themeColor="text1"/>
                <w:sz w:val="20"/>
                <w:szCs w:val="24"/>
              </w:rPr>
            </w:pPr>
            <w:r>
              <w:rPr>
                <w:rFonts w:cs="Calibri"/>
                <w:b/>
                <w:color w:val="000000" w:themeColor="text1"/>
                <w:sz w:val="20"/>
                <w:szCs w:val="24"/>
              </w:rPr>
              <w:t>Modalités de financement innovant (</w:t>
            </w:r>
            <w:hyperlink r:id="rId16">
              <w:r>
                <w:rPr>
                  <w:rFonts w:cs="Calibri"/>
                  <w:b/>
                  <w:color w:val="0000FF"/>
                  <w:sz w:val="20"/>
                  <w:szCs w:val="24"/>
                  <w:u w:val="single"/>
                </w:rPr>
                <w:t>Art. R. 162-50-1 –I-1°</w:t>
              </w:r>
            </w:hyperlink>
            <w:r>
              <w:rPr>
                <w:rFonts w:cs="Calibri"/>
                <w:b/>
                <w:color w:val="000000" w:themeColor="text1"/>
                <w:sz w:val="20"/>
                <w:szCs w:val="24"/>
              </w:rPr>
              <w:t>)</w:t>
            </w:r>
          </w:p>
        </w:tc>
        <w:tc>
          <w:tcPr>
            <w:tcW w:w="992" w:type="dxa"/>
          </w:tcPr>
          <w:p w14:paraId="03DC6CA0" w14:textId="77777777" w:rsidR="002320A5" w:rsidRDefault="002320A5" w:rsidP="002320A5">
            <w:pPr>
              <w:jc w:val="center"/>
              <w:rPr>
                <w:rFonts w:ascii="Calibri" w:hAnsi="Calibri" w:cs="Calibri"/>
                <w:b/>
                <w:color w:val="000000" w:themeColor="text1"/>
                <w:sz w:val="20"/>
                <w:szCs w:val="24"/>
              </w:rPr>
            </w:pPr>
            <w:r>
              <w:rPr>
                <w:rFonts w:cs="Calibri"/>
                <w:b/>
                <w:color w:val="000000" w:themeColor="text1"/>
                <w:sz w:val="20"/>
                <w:szCs w:val="24"/>
              </w:rPr>
              <w:t>Cocher</w:t>
            </w:r>
          </w:p>
        </w:tc>
        <w:tc>
          <w:tcPr>
            <w:tcW w:w="1984" w:type="dxa"/>
          </w:tcPr>
          <w:p w14:paraId="3A3FE329" w14:textId="77777777" w:rsidR="002320A5" w:rsidRDefault="002320A5" w:rsidP="002320A5">
            <w:pPr>
              <w:jc w:val="center"/>
              <w:rPr>
                <w:rFonts w:ascii="Calibri" w:hAnsi="Calibri" w:cs="Calibri"/>
                <w:b/>
                <w:color w:val="000000" w:themeColor="text1"/>
                <w:sz w:val="20"/>
                <w:szCs w:val="24"/>
              </w:rPr>
            </w:pPr>
            <w:r>
              <w:rPr>
                <w:rFonts w:cs="Calibri"/>
                <w:b/>
                <w:color w:val="000000" w:themeColor="text1"/>
                <w:sz w:val="20"/>
                <w:szCs w:val="24"/>
              </w:rPr>
              <w:t>Si oui, préciser</w:t>
            </w:r>
          </w:p>
        </w:tc>
      </w:tr>
      <w:tr w:rsidR="002320A5" w14:paraId="693763E7" w14:textId="77777777" w:rsidTr="002320A5">
        <w:tc>
          <w:tcPr>
            <w:tcW w:w="6091" w:type="dxa"/>
          </w:tcPr>
          <w:p w14:paraId="052A327B" w14:textId="77777777" w:rsidR="002320A5" w:rsidRDefault="002320A5" w:rsidP="002320A5">
            <w:pPr>
              <w:rPr>
                <w:rFonts w:ascii="Calibri" w:hAnsi="Calibri" w:cs="Calibri"/>
                <w:color w:val="000000" w:themeColor="text1"/>
                <w:sz w:val="20"/>
                <w:szCs w:val="24"/>
              </w:rPr>
            </w:pPr>
            <w:r>
              <w:rPr>
                <w:rFonts w:cs="Calibri"/>
                <w:color w:val="000000" w:themeColor="text1"/>
                <w:sz w:val="20"/>
                <w:szCs w:val="24"/>
              </w:rPr>
              <w:t>a) Financement forfaitaire total ou partiel pour des activités financées à l’acte ou à l’activité</w:t>
            </w:r>
          </w:p>
        </w:tc>
        <w:tc>
          <w:tcPr>
            <w:tcW w:w="992" w:type="dxa"/>
          </w:tcPr>
          <w:p w14:paraId="3EDF456B" w14:textId="77777777" w:rsidR="002320A5" w:rsidRDefault="002320A5" w:rsidP="002320A5">
            <w:pPr>
              <w:rPr>
                <w:rFonts w:ascii="Calibri" w:hAnsi="Calibri" w:cs="Calibri"/>
                <w:b/>
                <w:color w:val="000000" w:themeColor="text1"/>
                <w:sz w:val="20"/>
                <w:szCs w:val="24"/>
              </w:rPr>
            </w:pPr>
          </w:p>
        </w:tc>
        <w:tc>
          <w:tcPr>
            <w:tcW w:w="1984" w:type="dxa"/>
          </w:tcPr>
          <w:p w14:paraId="1676DE35" w14:textId="77777777" w:rsidR="002320A5" w:rsidRDefault="002320A5" w:rsidP="002320A5">
            <w:pPr>
              <w:rPr>
                <w:rFonts w:ascii="Calibri" w:hAnsi="Calibri" w:cs="Calibri"/>
                <w:b/>
                <w:color w:val="000000" w:themeColor="text1"/>
                <w:sz w:val="20"/>
                <w:szCs w:val="24"/>
              </w:rPr>
            </w:pPr>
          </w:p>
        </w:tc>
      </w:tr>
      <w:tr w:rsidR="002320A5" w14:paraId="35843A59" w14:textId="77777777" w:rsidTr="002320A5">
        <w:tc>
          <w:tcPr>
            <w:tcW w:w="6091" w:type="dxa"/>
          </w:tcPr>
          <w:p w14:paraId="0D008E28" w14:textId="77777777" w:rsidR="002320A5" w:rsidRDefault="002320A5" w:rsidP="002320A5">
            <w:pPr>
              <w:rPr>
                <w:rFonts w:ascii="Calibri" w:hAnsi="Calibri" w:cs="Calibri"/>
                <w:color w:val="000000" w:themeColor="text1"/>
                <w:sz w:val="20"/>
                <w:szCs w:val="24"/>
              </w:rPr>
            </w:pPr>
            <w:r>
              <w:rPr>
                <w:rFonts w:cs="Calibri"/>
                <w:color w:val="000000" w:themeColor="text1"/>
                <w:sz w:val="20"/>
                <w:szCs w:val="24"/>
              </w:rPr>
              <w:t>b) Financement par épisodes, séquences ou parcours de soins</w:t>
            </w:r>
          </w:p>
        </w:tc>
        <w:tc>
          <w:tcPr>
            <w:tcW w:w="992" w:type="dxa"/>
          </w:tcPr>
          <w:p w14:paraId="695A43F5" w14:textId="77777777" w:rsidR="002320A5" w:rsidRDefault="002320A5" w:rsidP="002320A5">
            <w:pPr>
              <w:rPr>
                <w:rFonts w:ascii="Calibri" w:hAnsi="Calibri" w:cs="Calibri"/>
                <w:b/>
                <w:color w:val="000000" w:themeColor="text1"/>
                <w:sz w:val="20"/>
                <w:szCs w:val="24"/>
              </w:rPr>
            </w:pPr>
          </w:p>
        </w:tc>
        <w:tc>
          <w:tcPr>
            <w:tcW w:w="1984" w:type="dxa"/>
          </w:tcPr>
          <w:p w14:paraId="46EE0D62" w14:textId="77777777" w:rsidR="002320A5" w:rsidRDefault="002320A5" w:rsidP="002320A5">
            <w:pPr>
              <w:rPr>
                <w:rFonts w:ascii="Calibri" w:hAnsi="Calibri" w:cs="Calibri"/>
                <w:b/>
                <w:color w:val="000000" w:themeColor="text1"/>
                <w:sz w:val="20"/>
                <w:szCs w:val="24"/>
              </w:rPr>
            </w:pPr>
          </w:p>
        </w:tc>
      </w:tr>
      <w:tr w:rsidR="002320A5" w14:paraId="5ACF2819" w14:textId="77777777" w:rsidTr="002320A5">
        <w:tc>
          <w:tcPr>
            <w:tcW w:w="6091" w:type="dxa"/>
          </w:tcPr>
          <w:p w14:paraId="2CBF48B1" w14:textId="77777777" w:rsidR="002320A5" w:rsidRDefault="002320A5" w:rsidP="002320A5">
            <w:pPr>
              <w:jc w:val="both"/>
              <w:rPr>
                <w:rFonts w:ascii="Calibri" w:hAnsi="Calibri" w:cs="Calibri"/>
                <w:color w:val="000000" w:themeColor="text1"/>
                <w:sz w:val="20"/>
                <w:szCs w:val="24"/>
              </w:rPr>
            </w:pPr>
            <w:r>
              <w:rPr>
                <w:rFonts w:cs="Calibri"/>
                <w:color w:val="000000" w:themeColor="text1"/>
                <w:sz w:val="20"/>
                <w:szCs w:val="24"/>
              </w:rPr>
              <w:t>c) Financement modulé par la qualité, la sécurité ou l’efficience des soins, mesurées à l’échelle individuelle ou populationnelle par des indicateurs issus des bases de données médico-administratives, de données cliniques ou de données rapportées par les patients ou les participants aux projet d’expérimentation d’expérimentations</w:t>
            </w:r>
          </w:p>
        </w:tc>
        <w:tc>
          <w:tcPr>
            <w:tcW w:w="992" w:type="dxa"/>
          </w:tcPr>
          <w:p w14:paraId="41547868" w14:textId="77777777" w:rsidR="002320A5" w:rsidRDefault="002320A5" w:rsidP="002320A5">
            <w:pPr>
              <w:rPr>
                <w:rFonts w:ascii="Calibri" w:hAnsi="Calibri" w:cs="Calibri"/>
                <w:b/>
                <w:color w:val="000000" w:themeColor="text1"/>
                <w:sz w:val="20"/>
                <w:szCs w:val="24"/>
              </w:rPr>
            </w:pPr>
          </w:p>
        </w:tc>
        <w:tc>
          <w:tcPr>
            <w:tcW w:w="1984" w:type="dxa"/>
          </w:tcPr>
          <w:p w14:paraId="609BF9E8" w14:textId="77777777" w:rsidR="002320A5" w:rsidRDefault="002320A5" w:rsidP="002320A5">
            <w:pPr>
              <w:rPr>
                <w:rFonts w:ascii="Calibri" w:hAnsi="Calibri" w:cs="Calibri"/>
                <w:b/>
                <w:color w:val="000000" w:themeColor="text1"/>
                <w:sz w:val="20"/>
                <w:szCs w:val="24"/>
              </w:rPr>
            </w:pPr>
          </w:p>
        </w:tc>
      </w:tr>
      <w:tr w:rsidR="002320A5" w14:paraId="2F5FF354" w14:textId="77777777" w:rsidTr="002320A5">
        <w:tc>
          <w:tcPr>
            <w:tcW w:w="6091" w:type="dxa"/>
          </w:tcPr>
          <w:p w14:paraId="584239B9" w14:textId="77777777" w:rsidR="002320A5" w:rsidRDefault="002320A5" w:rsidP="002320A5">
            <w:pPr>
              <w:jc w:val="both"/>
              <w:rPr>
                <w:rFonts w:ascii="Calibri" w:hAnsi="Calibri" w:cs="Calibri"/>
                <w:color w:val="000000" w:themeColor="text1"/>
                <w:sz w:val="20"/>
                <w:szCs w:val="24"/>
              </w:rPr>
            </w:pPr>
            <w:r>
              <w:rPr>
                <w:rFonts w:cs="Calibri"/>
                <w:color w:val="000000" w:themeColor="text1"/>
                <w:sz w:val="20"/>
                <w:szCs w:val="24"/>
              </w:rPr>
              <w:t>d) Financement collectif et rémunération de l’exercice coordonné</w:t>
            </w:r>
          </w:p>
        </w:tc>
        <w:tc>
          <w:tcPr>
            <w:tcW w:w="992" w:type="dxa"/>
          </w:tcPr>
          <w:p w14:paraId="7FAD4499" w14:textId="77777777" w:rsidR="002320A5" w:rsidRDefault="002320A5" w:rsidP="002320A5">
            <w:pPr>
              <w:rPr>
                <w:rFonts w:ascii="Calibri" w:hAnsi="Calibri" w:cs="Calibri"/>
                <w:b/>
                <w:color w:val="000000" w:themeColor="text1"/>
                <w:sz w:val="20"/>
                <w:szCs w:val="24"/>
              </w:rPr>
            </w:pPr>
          </w:p>
        </w:tc>
        <w:tc>
          <w:tcPr>
            <w:tcW w:w="1984" w:type="dxa"/>
          </w:tcPr>
          <w:p w14:paraId="352D8BFB" w14:textId="77777777" w:rsidR="002320A5" w:rsidRDefault="002320A5" w:rsidP="002320A5">
            <w:pPr>
              <w:rPr>
                <w:rFonts w:ascii="Calibri" w:hAnsi="Calibri" w:cs="Calibri"/>
                <w:b/>
                <w:color w:val="000000" w:themeColor="text1"/>
                <w:sz w:val="20"/>
                <w:szCs w:val="24"/>
              </w:rPr>
            </w:pPr>
          </w:p>
        </w:tc>
      </w:tr>
    </w:tbl>
    <w:p w14:paraId="5378726B" w14:textId="5A0DE01C" w:rsidR="00AC1DD2" w:rsidRDefault="00AC1DD2" w:rsidP="003D2F93">
      <w:pPr>
        <w:spacing w:after="0" w:line="240" w:lineRule="auto"/>
        <w:rPr>
          <w:rFonts w:ascii="Calibri" w:hAnsi="Calibri" w:cs="Calibri"/>
          <w:i/>
          <w:szCs w:val="24"/>
        </w:rPr>
      </w:pPr>
    </w:p>
    <w:p w14:paraId="615B6F75" w14:textId="77777777" w:rsidR="00AC1DD2" w:rsidRDefault="00AC1DD2">
      <w:pPr>
        <w:rPr>
          <w:rFonts w:ascii="Calibri" w:hAnsi="Calibri" w:cs="Calibri"/>
          <w:i/>
          <w:szCs w:val="24"/>
        </w:rPr>
      </w:pPr>
      <w:r>
        <w:rPr>
          <w:rFonts w:ascii="Calibri" w:hAnsi="Calibri" w:cs="Calibri"/>
          <w:i/>
          <w:szCs w:val="24"/>
        </w:rPr>
        <w:br w:type="page"/>
      </w:r>
    </w:p>
    <w:p w14:paraId="5A6E71BA" w14:textId="77777777" w:rsidR="002320A5" w:rsidRDefault="002320A5" w:rsidP="003D2F93">
      <w:pPr>
        <w:spacing w:after="0" w:line="240" w:lineRule="auto"/>
        <w:rPr>
          <w:rFonts w:ascii="Calibri" w:hAnsi="Calibri" w:cs="Calibri"/>
          <w:i/>
          <w:szCs w:val="24"/>
        </w:rPr>
      </w:pPr>
    </w:p>
    <w:tbl>
      <w:tblPr>
        <w:tblStyle w:val="Grilledutableau"/>
        <w:tblW w:w="9067" w:type="dxa"/>
        <w:tblLook w:val="04A0" w:firstRow="1" w:lastRow="0" w:firstColumn="1" w:lastColumn="0" w:noHBand="0" w:noVBand="1"/>
      </w:tblPr>
      <w:tblGrid>
        <w:gridCol w:w="6091"/>
        <w:gridCol w:w="992"/>
        <w:gridCol w:w="1984"/>
      </w:tblGrid>
      <w:tr w:rsidR="002320A5" w14:paraId="4486E4AB" w14:textId="77777777" w:rsidTr="002320A5">
        <w:tc>
          <w:tcPr>
            <w:tcW w:w="6091" w:type="dxa"/>
          </w:tcPr>
          <w:p w14:paraId="4ECA4A50" w14:textId="77777777" w:rsidR="002320A5" w:rsidRDefault="002320A5" w:rsidP="002320A5">
            <w:pPr>
              <w:rPr>
                <w:rFonts w:ascii="Calibri" w:hAnsi="Calibri" w:cs="Calibri"/>
                <w:b/>
                <w:color w:val="000000" w:themeColor="text1"/>
                <w:sz w:val="20"/>
                <w:szCs w:val="24"/>
              </w:rPr>
            </w:pPr>
            <w:r>
              <w:rPr>
                <w:rFonts w:cs="Calibri"/>
                <w:b/>
                <w:color w:val="000000" w:themeColor="text1"/>
                <w:sz w:val="20"/>
                <w:szCs w:val="24"/>
              </w:rPr>
              <w:t>Modalités d’organisation innovante (</w:t>
            </w:r>
            <w:hyperlink r:id="rId17">
              <w:r>
                <w:rPr>
                  <w:rFonts w:cs="Calibri"/>
                  <w:b/>
                  <w:color w:val="0000FF"/>
                  <w:sz w:val="20"/>
                  <w:szCs w:val="24"/>
                  <w:u w:val="single"/>
                </w:rPr>
                <w:t>Art. R. 162-50-1 – I-2°</w:t>
              </w:r>
            </w:hyperlink>
            <w:r>
              <w:rPr>
                <w:rFonts w:cs="Calibri"/>
                <w:b/>
                <w:color w:val="000000" w:themeColor="text1"/>
                <w:sz w:val="20"/>
                <w:szCs w:val="24"/>
              </w:rPr>
              <w:t>)</w:t>
            </w:r>
          </w:p>
        </w:tc>
        <w:tc>
          <w:tcPr>
            <w:tcW w:w="992" w:type="dxa"/>
          </w:tcPr>
          <w:p w14:paraId="4191B7ED" w14:textId="77777777" w:rsidR="002320A5" w:rsidRDefault="002320A5" w:rsidP="002320A5">
            <w:pPr>
              <w:jc w:val="center"/>
              <w:rPr>
                <w:rFonts w:ascii="Calibri" w:hAnsi="Calibri" w:cs="Calibri"/>
                <w:b/>
                <w:color w:val="000000" w:themeColor="text1"/>
                <w:sz w:val="20"/>
                <w:szCs w:val="24"/>
              </w:rPr>
            </w:pPr>
            <w:r>
              <w:rPr>
                <w:rFonts w:cs="Calibri"/>
                <w:b/>
                <w:color w:val="000000" w:themeColor="text1"/>
                <w:sz w:val="20"/>
                <w:szCs w:val="24"/>
              </w:rPr>
              <w:t>Cocher</w:t>
            </w:r>
          </w:p>
        </w:tc>
        <w:tc>
          <w:tcPr>
            <w:tcW w:w="1984" w:type="dxa"/>
          </w:tcPr>
          <w:p w14:paraId="0E49E946" w14:textId="77777777" w:rsidR="002320A5" w:rsidRDefault="002320A5" w:rsidP="002320A5">
            <w:pPr>
              <w:jc w:val="center"/>
              <w:rPr>
                <w:rFonts w:ascii="Calibri" w:hAnsi="Calibri" w:cs="Calibri"/>
                <w:b/>
                <w:color w:val="000000" w:themeColor="text1"/>
                <w:sz w:val="20"/>
                <w:szCs w:val="24"/>
              </w:rPr>
            </w:pPr>
            <w:r>
              <w:rPr>
                <w:rFonts w:cs="Calibri"/>
                <w:b/>
                <w:color w:val="000000" w:themeColor="text1"/>
                <w:sz w:val="20"/>
                <w:szCs w:val="24"/>
              </w:rPr>
              <w:t>Si oui, préciser</w:t>
            </w:r>
          </w:p>
        </w:tc>
      </w:tr>
      <w:tr w:rsidR="002320A5" w14:paraId="55A7D95B" w14:textId="77777777" w:rsidTr="002320A5">
        <w:tc>
          <w:tcPr>
            <w:tcW w:w="6091" w:type="dxa"/>
          </w:tcPr>
          <w:p w14:paraId="05FF3D7B" w14:textId="77777777" w:rsidR="002320A5" w:rsidRDefault="002320A5" w:rsidP="002320A5">
            <w:pPr>
              <w:rPr>
                <w:rFonts w:ascii="Calibri" w:hAnsi="Calibri" w:cs="Calibri"/>
                <w:color w:val="00B050"/>
                <w:sz w:val="20"/>
                <w:szCs w:val="24"/>
              </w:rPr>
            </w:pPr>
            <w:r>
              <w:rPr>
                <w:rFonts w:cs="Calibri"/>
                <w:sz w:val="20"/>
                <w:szCs w:val="24"/>
              </w:rPr>
              <w:t>a) Structuration pluri professionnelle des soins ambulatoires ou à domicile et promotion des coopérations interprofessionnelles et de partages de compétences</w:t>
            </w:r>
          </w:p>
        </w:tc>
        <w:tc>
          <w:tcPr>
            <w:tcW w:w="992" w:type="dxa"/>
          </w:tcPr>
          <w:p w14:paraId="2BE6447E" w14:textId="77777777" w:rsidR="002320A5" w:rsidRDefault="002320A5" w:rsidP="002320A5">
            <w:pPr>
              <w:rPr>
                <w:rFonts w:ascii="Calibri" w:hAnsi="Calibri" w:cs="Calibri"/>
                <w:sz w:val="20"/>
              </w:rPr>
            </w:pPr>
            <w:r>
              <w:rPr>
                <w:rFonts w:cs="Calibri"/>
                <w:sz w:val="20"/>
              </w:rPr>
              <w:t>X</w:t>
            </w:r>
          </w:p>
        </w:tc>
        <w:tc>
          <w:tcPr>
            <w:tcW w:w="1984" w:type="dxa"/>
          </w:tcPr>
          <w:p w14:paraId="3BDE6114" w14:textId="77777777" w:rsidR="002320A5" w:rsidRDefault="002320A5" w:rsidP="002320A5">
            <w:pPr>
              <w:rPr>
                <w:rFonts w:ascii="Calibri" w:hAnsi="Calibri" w:cs="Calibri"/>
                <w:sz w:val="20"/>
              </w:rPr>
            </w:pPr>
            <w:r>
              <w:rPr>
                <w:rFonts w:cs="Calibri"/>
                <w:sz w:val="20"/>
              </w:rPr>
              <w:t>Dérogation au 3ème alinéa de l'article L6311-2 du CSP par intégration d'un chirurgien-dentiste régulateur dans l'équipe du SAMU 15.</w:t>
            </w:r>
          </w:p>
          <w:p w14:paraId="5D3F04CB" w14:textId="77777777" w:rsidR="002320A5" w:rsidRDefault="002320A5" w:rsidP="002320A5">
            <w:pPr>
              <w:rPr>
                <w:rFonts w:ascii="Calibri" w:hAnsi="Calibri" w:cs="Calibri"/>
                <w:sz w:val="20"/>
              </w:rPr>
            </w:pPr>
          </w:p>
        </w:tc>
      </w:tr>
      <w:tr w:rsidR="002320A5" w14:paraId="1212E09E" w14:textId="77777777" w:rsidTr="002320A5">
        <w:tc>
          <w:tcPr>
            <w:tcW w:w="6091" w:type="dxa"/>
          </w:tcPr>
          <w:p w14:paraId="234A4A55" w14:textId="77777777" w:rsidR="002320A5" w:rsidRDefault="002320A5" w:rsidP="002320A5">
            <w:pPr>
              <w:rPr>
                <w:rFonts w:ascii="Calibri" w:hAnsi="Calibri" w:cs="Calibri"/>
                <w:sz w:val="20"/>
                <w:szCs w:val="24"/>
              </w:rPr>
            </w:pPr>
            <w:r>
              <w:rPr>
                <w:rFonts w:cs="Calibri"/>
                <w:sz w:val="20"/>
                <w:szCs w:val="24"/>
              </w:rPr>
              <w:t>b) Organisation favorisant l’articulation ou l’intégration des soins ambulatoires, des soins hospitaliers et des prises en charge dans le secteur médico-social</w:t>
            </w:r>
          </w:p>
        </w:tc>
        <w:tc>
          <w:tcPr>
            <w:tcW w:w="992" w:type="dxa"/>
          </w:tcPr>
          <w:p w14:paraId="74126349" w14:textId="77777777" w:rsidR="002320A5" w:rsidRDefault="002320A5" w:rsidP="002320A5">
            <w:pPr>
              <w:rPr>
                <w:rFonts w:ascii="Calibri" w:hAnsi="Calibri" w:cs="Calibri"/>
                <w:color w:val="0070C1"/>
                <w:sz w:val="20"/>
              </w:rPr>
            </w:pPr>
          </w:p>
        </w:tc>
        <w:tc>
          <w:tcPr>
            <w:tcW w:w="1984" w:type="dxa"/>
          </w:tcPr>
          <w:p w14:paraId="0077E182" w14:textId="77777777" w:rsidR="002320A5" w:rsidRDefault="002320A5" w:rsidP="002320A5">
            <w:pPr>
              <w:rPr>
                <w:rFonts w:ascii="Calibri" w:hAnsi="Calibri" w:cs="Calibri"/>
                <w:color w:val="0070C1"/>
                <w:sz w:val="20"/>
              </w:rPr>
            </w:pPr>
          </w:p>
        </w:tc>
      </w:tr>
      <w:tr w:rsidR="002320A5" w14:paraId="795C740F" w14:textId="77777777" w:rsidTr="002320A5">
        <w:tc>
          <w:tcPr>
            <w:tcW w:w="6091" w:type="dxa"/>
          </w:tcPr>
          <w:p w14:paraId="793FBD33" w14:textId="77777777" w:rsidR="002320A5" w:rsidRDefault="002320A5" w:rsidP="002320A5">
            <w:pPr>
              <w:jc w:val="both"/>
              <w:rPr>
                <w:rFonts w:ascii="Calibri" w:hAnsi="Calibri" w:cs="Calibri"/>
                <w:sz w:val="20"/>
                <w:szCs w:val="24"/>
              </w:rPr>
            </w:pPr>
            <w:r>
              <w:rPr>
                <w:rFonts w:cs="Calibri"/>
                <w:sz w:val="20"/>
                <w:szCs w:val="24"/>
              </w:rPr>
              <w:t>c) Utilisation d’outils ou de services numériques favorisant ces organisations</w:t>
            </w:r>
          </w:p>
        </w:tc>
        <w:tc>
          <w:tcPr>
            <w:tcW w:w="992" w:type="dxa"/>
          </w:tcPr>
          <w:p w14:paraId="1D4A54E3" w14:textId="77777777" w:rsidR="002320A5" w:rsidRDefault="002320A5" w:rsidP="002320A5">
            <w:pPr>
              <w:rPr>
                <w:rFonts w:ascii="Calibri" w:hAnsi="Calibri" w:cs="Calibri"/>
                <w:sz w:val="20"/>
              </w:rPr>
            </w:pPr>
            <w:r>
              <w:rPr>
                <w:rFonts w:cs="Calibri"/>
                <w:sz w:val="20"/>
              </w:rPr>
              <w:t>X</w:t>
            </w:r>
          </w:p>
        </w:tc>
        <w:tc>
          <w:tcPr>
            <w:tcW w:w="1984" w:type="dxa"/>
          </w:tcPr>
          <w:p w14:paraId="47A7545E" w14:textId="77777777" w:rsidR="002320A5" w:rsidRDefault="002320A5" w:rsidP="002320A5">
            <w:pPr>
              <w:rPr>
                <w:rFonts w:ascii="Calibri" w:hAnsi="Calibri" w:cs="Calibri"/>
                <w:sz w:val="20"/>
              </w:rPr>
            </w:pPr>
            <w:r>
              <w:rPr>
                <w:rFonts w:cs="Calibri"/>
                <w:sz w:val="20"/>
              </w:rPr>
              <w:t>Logiciel « métier » permettant de créer un mini-parcours de de PEC entre CDR et CDG</w:t>
            </w:r>
          </w:p>
        </w:tc>
      </w:tr>
    </w:tbl>
    <w:p w14:paraId="6ADD6273" w14:textId="77777777" w:rsidR="002320A5" w:rsidRDefault="002320A5" w:rsidP="002320A5">
      <w:pPr>
        <w:spacing w:after="0" w:line="240" w:lineRule="auto"/>
        <w:jc w:val="both"/>
        <w:rPr>
          <w:b/>
          <w:color w:val="808080" w:themeColor="background1" w:themeShade="80"/>
          <w:szCs w:val="24"/>
        </w:rPr>
      </w:pPr>
    </w:p>
    <w:tbl>
      <w:tblPr>
        <w:tblStyle w:val="Grilledutableau"/>
        <w:tblW w:w="9067" w:type="dxa"/>
        <w:tblLook w:val="04A0" w:firstRow="1" w:lastRow="0" w:firstColumn="1" w:lastColumn="0" w:noHBand="0" w:noVBand="1"/>
      </w:tblPr>
      <w:tblGrid>
        <w:gridCol w:w="6091"/>
        <w:gridCol w:w="992"/>
        <w:gridCol w:w="1984"/>
      </w:tblGrid>
      <w:tr w:rsidR="002320A5" w14:paraId="6A101F3A" w14:textId="77777777" w:rsidTr="002320A5">
        <w:tc>
          <w:tcPr>
            <w:tcW w:w="6091" w:type="dxa"/>
          </w:tcPr>
          <w:p w14:paraId="4A16D17C" w14:textId="77777777" w:rsidR="002320A5" w:rsidRDefault="002320A5" w:rsidP="002320A5">
            <w:pPr>
              <w:rPr>
                <w:rFonts w:ascii="Calibri" w:hAnsi="Calibri" w:cs="Calibri"/>
                <w:b/>
                <w:color w:val="000000" w:themeColor="text1"/>
                <w:szCs w:val="24"/>
              </w:rPr>
            </w:pPr>
            <w:r>
              <w:rPr>
                <w:rFonts w:cs="Calibri"/>
                <w:b/>
                <w:color w:val="000000" w:themeColor="text1"/>
                <w:szCs w:val="24"/>
              </w:rPr>
              <w:t>Modalités d’amélioration de l’efficience ou de la qualité de la prise en charge des produits de santé (</w:t>
            </w:r>
            <w:hyperlink r:id="rId18">
              <w:r>
                <w:rPr>
                  <w:rFonts w:cs="Calibri"/>
                  <w:b/>
                  <w:color w:val="0000FF"/>
                  <w:szCs w:val="24"/>
                  <w:u w:val="single"/>
                </w:rPr>
                <w:t>Art. R. 162-50-1 – II°</w:t>
              </w:r>
            </w:hyperlink>
            <w:r>
              <w:rPr>
                <w:rFonts w:cs="Calibri"/>
                <w:b/>
                <w:color w:val="000000" w:themeColor="text1"/>
                <w:szCs w:val="24"/>
              </w:rPr>
              <w:t>)</w:t>
            </w:r>
            <w:r>
              <w:rPr>
                <w:rStyle w:val="Ancredenotedebasdepage"/>
                <w:rFonts w:cs="Calibri"/>
                <w:b/>
                <w:color w:val="000000" w:themeColor="text1"/>
                <w:szCs w:val="24"/>
              </w:rPr>
              <w:footnoteReference w:id="1"/>
            </w:r>
            <w:r>
              <w:rPr>
                <w:rFonts w:cs="Calibri"/>
                <w:b/>
                <w:color w:val="000000" w:themeColor="text1"/>
                <w:szCs w:val="24"/>
              </w:rPr>
              <w:t> :</w:t>
            </w:r>
          </w:p>
        </w:tc>
        <w:tc>
          <w:tcPr>
            <w:tcW w:w="992" w:type="dxa"/>
          </w:tcPr>
          <w:p w14:paraId="686F57B0" w14:textId="77777777" w:rsidR="002320A5" w:rsidRDefault="002320A5" w:rsidP="002320A5">
            <w:pPr>
              <w:jc w:val="center"/>
              <w:rPr>
                <w:rFonts w:ascii="Calibri" w:hAnsi="Calibri" w:cs="Calibri"/>
                <w:b/>
                <w:color w:val="000000" w:themeColor="text1"/>
                <w:szCs w:val="24"/>
              </w:rPr>
            </w:pPr>
            <w:r>
              <w:rPr>
                <w:rFonts w:cs="Calibri"/>
                <w:b/>
                <w:color w:val="000000" w:themeColor="text1"/>
                <w:szCs w:val="24"/>
              </w:rPr>
              <w:t>Cocher</w:t>
            </w:r>
          </w:p>
        </w:tc>
        <w:tc>
          <w:tcPr>
            <w:tcW w:w="1984" w:type="dxa"/>
          </w:tcPr>
          <w:p w14:paraId="1283EC62" w14:textId="77777777" w:rsidR="002320A5" w:rsidRDefault="002320A5" w:rsidP="002320A5">
            <w:pPr>
              <w:jc w:val="center"/>
              <w:rPr>
                <w:rFonts w:ascii="Calibri" w:hAnsi="Calibri" w:cs="Calibri"/>
                <w:b/>
                <w:color w:val="000000" w:themeColor="text1"/>
                <w:szCs w:val="24"/>
              </w:rPr>
            </w:pPr>
            <w:r>
              <w:rPr>
                <w:rFonts w:cs="Calibri"/>
                <w:b/>
                <w:color w:val="000000" w:themeColor="text1"/>
                <w:szCs w:val="24"/>
              </w:rPr>
              <w:t>Si oui, préciser</w:t>
            </w:r>
          </w:p>
        </w:tc>
      </w:tr>
      <w:tr w:rsidR="002320A5" w14:paraId="0DC068EB" w14:textId="77777777" w:rsidTr="002320A5">
        <w:tc>
          <w:tcPr>
            <w:tcW w:w="6091" w:type="dxa"/>
          </w:tcPr>
          <w:p w14:paraId="078AD3AF" w14:textId="77777777" w:rsidR="002320A5" w:rsidRDefault="002320A5" w:rsidP="002320A5">
            <w:pPr>
              <w:rPr>
                <w:rFonts w:ascii="Calibri" w:hAnsi="Calibri" w:cs="Calibri"/>
                <w:color w:val="000000" w:themeColor="text1"/>
                <w:szCs w:val="24"/>
              </w:rPr>
            </w:pPr>
            <w:r>
              <w:rPr>
                <w:rFonts w:cs="Calibri"/>
                <w:color w:val="000000" w:themeColor="text1"/>
                <w:szCs w:val="24"/>
              </w:rPr>
              <w:t>1o Des prises en charge par l’assurance maladie des médicaments et des produits et prestations de services et d’adaptation associées au sein des établissements de santé, notamment par la mise en place de mesures incitatives et d’un recueil de données en vie réelle</w:t>
            </w:r>
          </w:p>
        </w:tc>
        <w:tc>
          <w:tcPr>
            <w:tcW w:w="992" w:type="dxa"/>
          </w:tcPr>
          <w:p w14:paraId="73E78B5B" w14:textId="77777777" w:rsidR="002320A5" w:rsidRDefault="002320A5" w:rsidP="002320A5">
            <w:pPr>
              <w:rPr>
                <w:rFonts w:ascii="Calibri" w:hAnsi="Calibri" w:cs="Calibri"/>
                <w:b/>
                <w:color w:val="000000" w:themeColor="text1"/>
                <w:szCs w:val="24"/>
              </w:rPr>
            </w:pPr>
          </w:p>
        </w:tc>
        <w:tc>
          <w:tcPr>
            <w:tcW w:w="1984" w:type="dxa"/>
          </w:tcPr>
          <w:p w14:paraId="14DA1766" w14:textId="77777777" w:rsidR="002320A5" w:rsidRDefault="002320A5" w:rsidP="002320A5">
            <w:pPr>
              <w:rPr>
                <w:rFonts w:ascii="Calibri" w:hAnsi="Calibri" w:cs="Calibri"/>
                <w:b/>
                <w:color w:val="000000" w:themeColor="text1"/>
                <w:szCs w:val="24"/>
              </w:rPr>
            </w:pPr>
          </w:p>
        </w:tc>
      </w:tr>
      <w:tr w:rsidR="002320A5" w14:paraId="3456AA56" w14:textId="77777777" w:rsidTr="002320A5">
        <w:tc>
          <w:tcPr>
            <w:tcW w:w="6091" w:type="dxa"/>
          </w:tcPr>
          <w:p w14:paraId="2985B014" w14:textId="77777777" w:rsidR="002320A5" w:rsidRDefault="002320A5" w:rsidP="002320A5">
            <w:pPr>
              <w:rPr>
                <w:rFonts w:ascii="Calibri" w:hAnsi="Calibri" w:cs="Calibri"/>
                <w:color w:val="000000" w:themeColor="text1"/>
                <w:szCs w:val="24"/>
              </w:rPr>
            </w:pPr>
            <w:r>
              <w:rPr>
                <w:rFonts w:cs="Calibri"/>
                <w:color w:val="000000" w:themeColor="text1"/>
                <w:szCs w:val="24"/>
              </w:rPr>
              <w:t>2o De la prescription des médicaments et des produits et prestations de services et d’adaptation associées, notamment par le développement de nouvelles modalités de rémunération et d’incitations financières</w:t>
            </w:r>
          </w:p>
        </w:tc>
        <w:tc>
          <w:tcPr>
            <w:tcW w:w="992" w:type="dxa"/>
          </w:tcPr>
          <w:p w14:paraId="08C0A54B" w14:textId="77777777" w:rsidR="002320A5" w:rsidRDefault="002320A5" w:rsidP="002320A5">
            <w:pPr>
              <w:rPr>
                <w:rFonts w:ascii="Calibri" w:hAnsi="Calibri" w:cs="Calibri"/>
                <w:b/>
                <w:color w:val="000000" w:themeColor="text1"/>
                <w:szCs w:val="24"/>
              </w:rPr>
            </w:pPr>
          </w:p>
        </w:tc>
        <w:tc>
          <w:tcPr>
            <w:tcW w:w="1984" w:type="dxa"/>
          </w:tcPr>
          <w:p w14:paraId="6191E04C" w14:textId="77777777" w:rsidR="002320A5" w:rsidRDefault="002320A5" w:rsidP="002320A5">
            <w:pPr>
              <w:rPr>
                <w:rFonts w:ascii="Calibri" w:hAnsi="Calibri" w:cs="Calibri"/>
                <w:b/>
                <w:color w:val="000000" w:themeColor="text1"/>
                <w:szCs w:val="24"/>
              </w:rPr>
            </w:pPr>
          </w:p>
        </w:tc>
      </w:tr>
      <w:tr w:rsidR="002320A5" w14:paraId="5857B1EC" w14:textId="77777777" w:rsidTr="002320A5">
        <w:tc>
          <w:tcPr>
            <w:tcW w:w="6091" w:type="dxa"/>
          </w:tcPr>
          <w:p w14:paraId="7BD18034" w14:textId="77777777" w:rsidR="002320A5" w:rsidRDefault="002320A5" w:rsidP="002320A5">
            <w:pPr>
              <w:jc w:val="both"/>
              <w:rPr>
                <w:rFonts w:ascii="Calibri" w:hAnsi="Calibri" w:cs="Calibri"/>
                <w:color w:val="000000" w:themeColor="text1"/>
                <w:szCs w:val="24"/>
              </w:rPr>
            </w:pPr>
            <w:r>
              <w:rPr>
                <w:rFonts w:cs="Calibri"/>
                <w:color w:val="000000" w:themeColor="text1"/>
                <w:szCs w:val="24"/>
              </w:rPr>
              <w:t>3o Du recours au dispositif de l’article L. 165-1-1 pour les dispositifs médicaux innovants avec des conditions dérogatoires de financement de ces dispositifs médicaux.</w:t>
            </w:r>
          </w:p>
        </w:tc>
        <w:tc>
          <w:tcPr>
            <w:tcW w:w="992" w:type="dxa"/>
          </w:tcPr>
          <w:p w14:paraId="2F30385D" w14:textId="77777777" w:rsidR="002320A5" w:rsidRDefault="002320A5" w:rsidP="002320A5">
            <w:pPr>
              <w:rPr>
                <w:rFonts w:ascii="Calibri" w:hAnsi="Calibri" w:cs="Calibri"/>
                <w:b/>
                <w:color w:val="000000" w:themeColor="text1"/>
                <w:szCs w:val="24"/>
              </w:rPr>
            </w:pPr>
          </w:p>
        </w:tc>
        <w:tc>
          <w:tcPr>
            <w:tcW w:w="1984" w:type="dxa"/>
          </w:tcPr>
          <w:p w14:paraId="67EF09CB" w14:textId="77777777" w:rsidR="002320A5" w:rsidRDefault="002320A5" w:rsidP="002320A5">
            <w:pPr>
              <w:rPr>
                <w:rFonts w:ascii="Calibri" w:hAnsi="Calibri" w:cs="Calibri"/>
                <w:b/>
                <w:color w:val="000000" w:themeColor="text1"/>
                <w:szCs w:val="24"/>
              </w:rPr>
            </w:pPr>
          </w:p>
        </w:tc>
      </w:tr>
    </w:tbl>
    <w:p w14:paraId="37518A45" w14:textId="77777777" w:rsidR="002320A5" w:rsidRDefault="002320A5" w:rsidP="002320A5">
      <w:pPr>
        <w:spacing w:after="0" w:line="240" w:lineRule="auto"/>
        <w:rPr>
          <w:rFonts w:ascii="Calibri" w:hAnsi="Calibri" w:cs="Calibri"/>
          <w:b/>
          <w:color w:val="4F83BE"/>
          <w:sz w:val="36"/>
          <w:szCs w:val="24"/>
        </w:rPr>
      </w:pPr>
    </w:p>
    <w:p w14:paraId="4E32433F" w14:textId="77777777" w:rsidR="002320A5" w:rsidRDefault="002320A5" w:rsidP="002320A5">
      <w:pPr>
        <w:spacing w:after="0" w:line="240" w:lineRule="auto"/>
        <w:jc w:val="both"/>
        <w:rPr>
          <w:rFonts w:ascii="Calibri" w:hAnsi="Calibri" w:cs="Calibri"/>
          <w:b/>
          <w:color w:val="4F83BE"/>
          <w:sz w:val="36"/>
          <w:szCs w:val="24"/>
        </w:rPr>
      </w:pPr>
      <w:r>
        <w:rPr>
          <w:rFonts w:cs="Calibri"/>
          <w:b/>
          <w:color w:val="4F83BE"/>
          <w:sz w:val="36"/>
          <w:szCs w:val="24"/>
        </w:rPr>
        <w:t xml:space="preserve">X.- Impacts attendus </w:t>
      </w:r>
    </w:p>
    <w:p w14:paraId="794A9AFB" w14:textId="77777777" w:rsidR="002320A5" w:rsidRDefault="002320A5" w:rsidP="002320A5">
      <w:pPr>
        <w:spacing w:after="0" w:line="240" w:lineRule="auto"/>
        <w:jc w:val="both"/>
        <w:rPr>
          <w:rFonts w:ascii="Calibri" w:hAnsi="Calibri" w:cs="Calibri"/>
          <w:b/>
          <w:color w:val="4F83BE"/>
          <w:sz w:val="20"/>
          <w:szCs w:val="20"/>
        </w:rPr>
      </w:pPr>
    </w:p>
    <w:p w14:paraId="3E2879E2" w14:textId="77777777" w:rsidR="002320A5" w:rsidRDefault="002320A5" w:rsidP="002320A5">
      <w:pPr>
        <w:numPr>
          <w:ilvl w:val="7"/>
          <w:numId w:val="3"/>
        </w:numPr>
        <w:suppressAutoHyphens/>
        <w:spacing w:after="120" w:line="240" w:lineRule="auto"/>
        <w:jc w:val="both"/>
        <w:rPr>
          <w:b/>
        </w:rPr>
      </w:pPr>
      <w:r>
        <w:rPr>
          <w:b/>
        </w:rPr>
        <w:t>Impact en termes de service rendu aux patients</w:t>
      </w:r>
    </w:p>
    <w:p w14:paraId="31D89FC1" w14:textId="77777777" w:rsidR="002320A5" w:rsidRDefault="002320A5" w:rsidP="002320A5">
      <w:pPr>
        <w:pStyle w:val="Paragraphedeliste"/>
        <w:numPr>
          <w:ilvl w:val="0"/>
          <w:numId w:val="10"/>
        </w:numPr>
        <w:suppressAutoHyphens/>
        <w:spacing w:after="0" w:line="240" w:lineRule="auto"/>
        <w:jc w:val="both"/>
      </w:pPr>
      <w:r>
        <w:t>Une prise en charge individuelle et immédiate du patient par le régulateur ;</w:t>
      </w:r>
    </w:p>
    <w:p w14:paraId="5E7581FC" w14:textId="77777777" w:rsidR="002320A5" w:rsidRDefault="002320A5" w:rsidP="002320A5">
      <w:pPr>
        <w:pStyle w:val="Paragraphedeliste"/>
        <w:numPr>
          <w:ilvl w:val="0"/>
          <w:numId w:val="10"/>
        </w:numPr>
        <w:suppressAutoHyphens/>
        <w:spacing w:after="0" w:line="240" w:lineRule="auto"/>
        <w:jc w:val="both"/>
      </w:pPr>
      <w:r>
        <w:t>Prescriptions, bilans médicaux, conseils et orientation téléphonique ;</w:t>
      </w:r>
    </w:p>
    <w:p w14:paraId="5D087657" w14:textId="77777777" w:rsidR="002320A5" w:rsidRDefault="002320A5" w:rsidP="002320A5">
      <w:pPr>
        <w:pStyle w:val="Paragraphedeliste"/>
        <w:numPr>
          <w:ilvl w:val="0"/>
          <w:numId w:val="10"/>
        </w:numPr>
        <w:suppressAutoHyphens/>
        <w:spacing w:after="0" w:line="240" w:lineRule="auto"/>
        <w:jc w:val="both"/>
      </w:pPr>
      <w:r>
        <w:t>Diminution de l’attente, du stress et de l’anxiété due à la souffrance des personnes et qui peuvent être générateurs de tensions dans les cabinets dentaires, voire d'agressions verbales ou physiques.</w:t>
      </w:r>
    </w:p>
    <w:p w14:paraId="28B0C09F" w14:textId="77777777" w:rsidR="002320A5" w:rsidRDefault="002320A5" w:rsidP="002320A5">
      <w:pPr>
        <w:spacing w:after="0" w:line="240" w:lineRule="auto"/>
        <w:ind w:left="851"/>
        <w:jc w:val="both"/>
      </w:pPr>
    </w:p>
    <w:p w14:paraId="1FDA6583" w14:textId="77777777" w:rsidR="002320A5" w:rsidRDefault="002320A5" w:rsidP="002320A5">
      <w:pPr>
        <w:pStyle w:val="Paragraphedeliste"/>
        <w:numPr>
          <w:ilvl w:val="0"/>
          <w:numId w:val="3"/>
        </w:numPr>
        <w:suppressAutoHyphens/>
        <w:spacing w:after="120" w:line="240" w:lineRule="auto"/>
        <w:ind w:left="426"/>
        <w:jc w:val="both"/>
        <w:rPr>
          <w:b/>
        </w:rPr>
      </w:pPr>
      <w:r>
        <w:rPr>
          <w:b/>
        </w:rPr>
        <w:t>Impact organisationnel et sur les pratiques professionnelles pour les professionnels et les établissements ou services</w:t>
      </w:r>
    </w:p>
    <w:p w14:paraId="18750C96" w14:textId="77777777" w:rsidR="002320A5" w:rsidRDefault="002320A5" w:rsidP="002320A5">
      <w:pPr>
        <w:pStyle w:val="Paragraphedeliste"/>
        <w:numPr>
          <w:ilvl w:val="0"/>
          <w:numId w:val="21"/>
        </w:numPr>
        <w:suppressAutoHyphens/>
        <w:spacing w:after="120" w:line="240" w:lineRule="auto"/>
        <w:jc w:val="both"/>
        <w:rPr>
          <w:b/>
        </w:rPr>
      </w:pPr>
      <w:r>
        <w:t>Efficience des soins d’urgence grâce à une diminution du nombre de patients orientés en cabinet de garde et donc une augmentation des temps de traitements ;</w:t>
      </w:r>
    </w:p>
    <w:p w14:paraId="5D70A098" w14:textId="77777777" w:rsidR="002320A5" w:rsidRDefault="002320A5" w:rsidP="002320A5">
      <w:pPr>
        <w:pStyle w:val="Paragraphedeliste"/>
        <w:numPr>
          <w:ilvl w:val="0"/>
          <w:numId w:val="20"/>
        </w:numPr>
        <w:suppressAutoHyphens/>
        <w:spacing w:after="0" w:line="240" w:lineRule="auto"/>
        <w:jc w:val="both"/>
      </w:pPr>
      <w:r>
        <w:t>Coordination de la prise en charge grâce à une communication directe entre régulateur chirurgien-dentiste et praticien de garde ;</w:t>
      </w:r>
    </w:p>
    <w:p w14:paraId="44CDD9B6" w14:textId="77777777" w:rsidR="002320A5" w:rsidRDefault="002320A5" w:rsidP="002320A5">
      <w:pPr>
        <w:pStyle w:val="Paragraphedeliste"/>
        <w:numPr>
          <w:ilvl w:val="0"/>
          <w:numId w:val="20"/>
        </w:numPr>
        <w:suppressAutoHyphens/>
        <w:spacing w:after="0" w:line="240" w:lineRule="auto"/>
        <w:jc w:val="both"/>
      </w:pPr>
      <w:r>
        <w:t>Traçabilité des appels et sécurité du praticien (appels enregistrés au sein du SAMU Centre 15) ;</w:t>
      </w:r>
    </w:p>
    <w:p w14:paraId="2825E393" w14:textId="77777777" w:rsidR="002320A5" w:rsidRDefault="002320A5" w:rsidP="002320A5">
      <w:pPr>
        <w:pStyle w:val="Paragraphedeliste"/>
        <w:numPr>
          <w:ilvl w:val="0"/>
          <w:numId w:val="20"/>
        </w:numPr>
        <w:suppressAutoHyphens/>
        <w:spacing w:after="0" w:line="240" w:lineRule="auto"/>
        <w:jc w:val="both"/>
      </w:pPr>
      <w:r>
        <w:t>Répartition équitable du nombre de patients et de la charge de travail entre chaque secteur grâce à la géolocalisation ;</w:t>
      </w:r>
    </w:p>
    <w:p w14:paraId="50984AAE" w14:textId="77777777" w:rsidR="002320A5" w:rsidRDefault="002320A5" w:rsidP="002320A5">
      <w:pPr>
        <w:pStyle w:val="Paragraphedeliste"/>
        <w:numPr>
          <w:ilvl w:val="0"/>
          <w:numId w:val="20"/>
        </w:numPr>
        <w:suppressAutoHyphens/>
        <w:spacing w:after="0" w:line="240" w:lineRule="auto"/>
        <w:jc w:val="both"/>
      </w:pPr>
      <w:r>
        <w:t>Télé-prescriptions et liens privilégiés avec la pharmacie de garde.</w:t>
      </w:r>
    </w:p>
    <w:p w14:paraId="7D75CB9A" w14:textId="77777777" w:rsidR="002320A5" w:rsidRDefault="002320A5" w:rsidP="002320A5">
      <w:pPr>
        <w:spacing w:after="0" w:line="240" w:lineRule="auto"/>
        <w:ind w:left="851"/>
        <w:jc w:val="both"/>
      </w:pPr>
    </w:p>
    <w:p w14:paraId="2B10BD58" w14:textId="77777777" w:rsidR="002320A5" w:rsidRDefault="002320A5" w:rsidP="002320A5">
      <w:pPr>
        <w:pStyle w:val="Paragraphedeliste"/>
        <w:numPr>
          <w:ilvl w:val="0"/>
          <w:numId w:val="3"/>
        </w:numPr>
        <w:suppressAutoHyphens/>
        <w:spacing w:after="120" w:line="240" w:lineRule="auto"/>
        <w:jc w:val="both"/>
        <w:rPr>
          <w:b/>
        </w:rPr>
      </w:pPr>
      <w:r>
        <w:rPr>
          <w:b/>
        </w:rPr>
        <w:t>Impact en termes d’efficience pour les dépenses de santé</w:t>
      </w:r>
    </w:p>
    <w:p w14:paraId="3C3CB01C" w14:textId="77777777" w:rsidR="002320A5" w:rsidRDefault="002320A5" w:rsidP="002320A5">
      <w:pPr>
        <w:pStyle w:val="Paragraphedeliste"/>
        <w:numPr>
          <w:ilvl w:val="0"/>
          <w:numId w:val="20"/>
        </w:numPr>
        <w:suppressAutoHyphens/>
        <w:spacing w:after="120" w:line="240" w:lineRule="auto"/>
        <w:jc w:val="both"/>
      </w:pPr>
      <w:r>
        <w:lastRenderedPageBreak/>
        <w:t>Baisse du nombre de majorations pour intervention en garde.</w:t>
      </w:r>
    </w:p>
    <w:p w14:paraId="7F3D0586" w14:textId="77777777" w:rsidR="002320A5" w:rsidRDefault="002320A5" w:rsidP="002320A5">
      <w:pPr>
        <w:spacing w:after="0" w:line="240" w:lineRule="auto"/>
        <w:jc w:val="both"/>
        <w:rPr>
          <w:rFonts w:ascii="Calibri" w:hAnsi="Calibri" w:cs="Calibri"/>
          <w:b/>
          <w:color w:val="4F83BE"/>
          <w:sz w:val="36"/>
          <w:szCs w:val="24"/>
        </w:rPr>
      </w:pPr>
    </w:p>
    <w:p w14:paraId="6309E056" w14:textId="77777777" w:rsidR="002320A5" w:rsidRDefault="002320A5" w:rsidP="002320A5">
      <w:pPr>
        <w:spacing w:after="0" w:line="240" w:lineRule="auto"/>
        <w:jc w:val="both"/>
        <w:rPr>
          <w:rFonts w:ascii="Calibri" w:hAnsi="Calibri" w:cs="Calibri"/>
          <w:b/>
          <w:color w:val="4F83BE"/>
          <w:sz w:val="36"/>
          <w:szCs w:val="24"/>
        </w:rPr>
      </w:pPr>
      <w:r>
        <w:rPr>
          <w:rFonts w:cs="Calibri"/>
          <w:b/>
          <w:color w:val="4F83BE"/>
          <w:sz w:val="36"/>
          <w:szCs w:val="24"/>
        </w:rPr>
        <w:t xml:space="preserve">XI.- Modalités d’évaluation de l’expérimentation proposées </w:t>
      </w:r>
    </w:p>
    <w:p w14:paraId="0CF02A6C" w14:textId="77777777" w:rsidR="002320A5" w:rsidRDefault="002320A5" w:rsidP="002320A5">
      <w:pPr>
        <w:spacing w:after="0" w:line="240" w:lineRule="auto"/>
        <w:jc w:val="both"/>
      </w:pPr>
    </w:p>
    <w:p w14:paraId="74982947" w14:textId="77777777" w:rsidR="002320A5" w:rsidRDefault="002320A5" w:rsidP="002320A5">
      <w:pPr>
        <w:spacing w:after="0" w:line="240" w:lineRule="auto"/>
        <w:jc w:val="both"/>
      </w:pPr>
      <w:r>
        <w:t xml:space="preserve">L’évaluation de l’expérimentation sera réalisée sous le pilotage de la DREES et de la CNAM. Il n’est pas attendu du porteur de projet qu’il décrive la méthode d’évaluation. En revanche, dans cette section, le porteur peut être force de proposition. </w:t>
      </w:r>
    </w:p>
    <w:p w14:paraId="0C7483E7" w14:textId="77777777" w:rsidR="002320A5" w:rsidRDefault="002320A5" w:rsidP="002320A5">
      <w:pPr>
        <w:spacing w:after="120" w:line="240" w:lineRule="auto"/>
        <w:jc w:val="both"/>
        <w:rPr>
          <w:rFonts w:ascii="EYInterstate Light" w:eastAsia="Times New Roman" w:hAnsi="EYInterstate Light" w:cs="Times New Roman"/>
          <w:color w:val="808080" w:themeColor="background1" w:themeShade="80"/>
          <w:szCs w:val="18"/>
          <w:lang w:eastAsia="en-GB"/>
        </w:rPr>
      </w:pPr>
    </w:p>
    <w:tbl>
      <w:tblPr>
        <w:tblStyle w:val="Grilledutableau"/>
        <w:tblW w:w="9039" w:type="dxa"/>
        <w:tblLook w:val="04A0" w:firstRow="1" w:lastRow="0" w:firstColumn="1" w:lastColumn="0" w:noHBand="0" w:noVBand="1"/>
      </w:tblPr>
      <w:tblGrid>
        <w:gridCol w:w="1610"/>
        <w:gridCol w:w="2184"/>
        <w:gridCol w:w="3685"/>
        <w:gridCol w:w="1560"/>
      </w:tblGrid>
      <w:tr w:rsidR="002320A5" w14:paraId="7E2FF296" w14:textId="77777777" w:rsidTr="002320A5">
        <w:tc>
          <w:tcPr>
            <w:tcW w:w="1609" w:type="dxa"/>
          </w:tcPr>
          <w:p w14:paraId="6CF4F92D" w14:textId="77777777" w:rsidR="002320A5" w:rsidRDefault="002320A5" w:rsidP="002320A5">
            <w:pPr>
              <w:spacing w:after="120"/>
              <w:jc w:val="center"/>
              <w:rPr>
                <w:b/>
                <w:color w:val="1F497D" w:themeColor="text2"/>
              </w:rPr>
            </w:pPr>
            <w:r>
              <w:rPr>
                <w:b/>
                <w:color w:val="1F497D" w:themeColor="text2"/>
              </w:rPr>
              <w:t>Questions évaluatives</w:t>
            </w:r>
          </w:p>
        </w:tc>
        <w:tc>
          <w:tcPr>
            <w:tcW w:w="2184" w:type="dxa"/>
          </w:tcPr>
          <w:p w14:paraId="0D081F66" w14:textId="77777777" w:rsidR="002320A5" w:rsidRDefault="002320A5" w:rsidP="002320A5">
            <w:pPr>
              <w:spacing w:after="120"/>
              <w:jc w:val="center"/>
              <w:rPr>
                <w:b/>
                <w:color w:val="1F497D" w:themeColor="text2"/>
              </w:rPr>
            </w:pPr>
            <w:r>
              <w:rPr>
                <w:b/>
                <w:color w:val="1F497D" w:themeColor="text2"/>
              </w:rPr>
              <w:t>Critères d'analyse</w:t>
            </w:r>
          </w:p>
        </w:tc>
        <w:tc>
          <w:tcPr>
            <w:tcW w:w="3685" w:type="dxa"/>
          </w:tcPr>
          <w:p w14:paraId="0BA93CD6" w14:textId="77777777" w:rsidR="002320A5" w:rsidRDefault="002320A5" w:rsidP="002320A5">
            <w:pPr>
              <w:spacing w:after="120"/>
              <w:jc w:val="center"/>
              <w:rPr>
                <w:b/>
                <w:color w:val="1F497D" w:themeColor="text2"/>
              </w:rPr>
            </w:pPr>
            <w:r>
              <w:rPr>
                <w:b/>
                <w:color w:val="1F497D" w:themeColor="text2"/>
              </w:rPr>
              <w:t>Indicateurs</w:t>
            </w:r>
          </w:p>
        </w:tc>
        <w:tc>
          <w:tcPr>
            <w:tcW w:w="1560" w:type="dxa"/>
          </w:tcPr>
          <w:p w14:paraId="768F9ABB" w14:textId="77777777" w:rsidR="002320A5" w:rsidRDefault="002320A5" w:rsidP="002320A5">
            <w:pPr>
              <w:spacing w:after="120"/>
              <w:jc w:val="center"/>
              <w:rPr>
                <w:b/>
                <w:color w:val="1F497D" w:themeColor="text2"/>
              </w:rPr>
            </w:pPr>
            <w:r>
              <w:rPr>
                <w:b/>
                <w:color w:val="1F497D" w:themeColor="text2"/>
              </w:rPr>
              <w:t>Source des données</w:t>
            </w:r>
          </w:p>
        </w:tc>
      </w:tr>
      <w:tr w:rsidR="002320A5" w14:paraId="69BA0E39" w14:textId="77777777" w:rsidTr="002320A5">
        <w:tc>
          <w:tcPr>
            <w:tcW w:w="1609" w:type="dxa"/>
          </w:tcPr>
          <w:p w14:paraId="107A7209" w14:textId="77777777" w:rsidR="002320A5" w:rsidRDefault="002320A5" w:rsidP="002320A5">
            <w:pPr>
              <w:spacing w:after="120"/>
              <w:rPr>
                <w:rFonts w:ascii="Calibri" w:hAnsi="Calibri" w:cs="Calibri"/>
              </w:rPr>
            </w:pPr>
            <w:r>
              <w:rPr>
                <w:rFonts w:cs="Calibri"/>
              </w:rPr>
              <w:t>Dans quelle mesure le dispositif est opérationnel ?</w:t>
            </w:r>
          </w:p>
        </w:tc>
        <w:tc>
          <w:tcPr>
            <w:tcW w:w="2184" w:type="dxa"/>
          </w:tcPr>
          <w:p w14:paraId="44757B64" w14:textId="77777777" w:rsidR="002320A5" w:rsidRDefault="002320A5" w:rsidP="002320A5">
            <w:pPr>
              <w:spacing w:after="120"/>
              <w:rPr>
                <w:rFonts w:ascii="Calibri" w:hAnsi="Calibri" w:cs="Calibri"/>
              </w:rPr>
            </w:pPr>
            <w:r>
              <w:rPr>
                <w:rFonts w:cs="Calibri"/>
              </w:rPr>
              <w:t>- Recrutement suffisant de CD régulateurs</w:t>
            </w:r>
          </w:p>
          <w:p w14:paraId="6A0B870A" w14:textId="77777777" w:rsidR="002320A5" w:rsidRDefault="002320A5" w:rsidP="002320A5">
            <w:pPr>
              <w:spacing w:after="120"/>
              <w:rPr>
                <w:rFonts w:ascii="Calibri" w:hAnsi="Calibri" w:cs="Calibri"/>
              </w:rPr>
            </w:pPr>
          </w:p>
          <w:p w14:paraId="5748710F" w14:textId="77777777" w:rsidR="002320A5" w:rsidRDefault="002320A5" w:rsidP="002320A5">
            <w:pPr>
              <w:spacing w:after="120"/>
              <w:rPr>
                <w:rFonts w:ascii="Calibri" w:hAnsi="Calibri" w:cs="Calibri"/>
              </w:rPr>
            </w:pPr>
            <w:r>
              <w:rPr>
                <w:rFonts w:cs="Calibri"/>
              </w:rPr>
              <w:t>- Fonctionnement optimum du logiciel métier</w:t>
            </w:r>
          </w:p>
        </w:tc>
        <w:tc>
          <w:tcPr>
            <w:tcW w:w="3685" w:type="dxa"/>
          </w:tcPr>
          <w:p w14:paraId="112631E8" w14:textId="77777777" w:rsidR="002320A5" w:rsidRDefault="002320A5" w:rsidP="002320A5">
            <w:pPr>
              <w:spacing w:after="120"/>
              <w:rPr>
                <w:rFonts w:ascii="Calibri" w:hAnsi="Calibri" w:cs="Calibri"/>
              </w:rPr>
            </w:pPr>
            <w:r>
              <w:rPr>
                <w:rFonts w:cs="Calibri"/>
              </w:rPr>
              <w:t>- Nombre de CD régulateurs</w:t>
            </w:r>
          </w:p>
          <w:p w14:paraId="01554283" w14:textId="77777777" w:rsidR="002320A5" w:rsidRDefault="002320A5" w:rsidP="002320A5">
            <w:pPr>
              <w:spacing w:after="120"/>
              <w:rPr>
                <w:rFonts w:ascii="Calibri" w:hAnsi="Calibri" w:cs="Calibri"/>
              </w:rPr>
            </w:pPr>
            <w:r>
              <w:rPr>
                <w:rFonts w:cs="Calibri"/>
              </w:rPr>
              <w:t>- Nombre d'absences de CD régulateurs par an</w:t>
            </w:r>
          </w:p>
          <w:p w14:paraId="3EE55C07" w14:textId="77777777" w:rsidR="002320A5" w:rsidRDefault="002320A5" w:rsidP="002320A5">
            <w:pPr>
              <w:spacing w:after="120"/>
              <w:rPr>
                <w:rFonts w:ascii="Calibri" w:hAnsi="Calibri" w:cs="Calibri"/>
              </w:rPr>
            </w:pPr>
          </w:p>
          <w:p w14:paraId="00085A7B" w14:textId="77777777" w:rsidR="002320A5" w:rsidRDefault="002320A5" w:rsidP="002320A5">
            <w:pPr>
              <w:spacing w:after="120"/>
              <w:rPr>
                <w:rFonts w:ascii="Calibri" w:hAnsi="Calibri" w:cs="Calibri"/>
              </w:rPr>
            </w:pPr>
            <w:r>
              <w:rPr>
                <w:rFonts w:cs="Calibri"/>
              </w:rPr>
              <w:t>- Nombre de dysfonctionnements du logiciel métier par an</w:t>
            </w:r>
          </w:p>
        </w:tc>
        <w:tc>
          <w:tcPr>
            <w:tcW w:w="1560" w:type="dxa"/>
          </w:tcPr>
          <w:p w14:paraId="5B83C8C5" w14:textId="77777777" w:rsidR="002320A5" w:rsidRDefault="002320A5" w:rsidP="002320A5">
            <w:pPr>
              <w:spacing w:after="120"/>
            </w:pPr>
            <w:r>
              <w:t>Remontées CDO</w:t>
            </w:r>
          </w:p>
        </w:tc>
      </w:tr>
      <w:tr w:rsidR="002320A5" w14:paraId="1B45188C" w14:textId="77777777" w:rsidTr="002320A5">
        <w:tc>
          <w:tcPr>
            <w:tcW w:w="1609" w:type="dxa"/>
          </w:tcPr>
          <w:p w14:paraId="21C09453" w14:textId="77777777" w:rsidR="002320A5" w:rsidRDefault="002320A5" w:rsidP="002320A5">
            <w:pPr>
              <w:spacing w:after="120"/>
              <w:rPr>
                <w:i/>
              </w:rPr>
            </w:pPr>
            <w:r>
              <w:rPr>
                <w:rFonts w:cs="Calibri"/>
              </w:rPr>
              <w:t>Dans quelle mesure le dispositif améliore le service rendu aux patients appelant le SAMU-15 pour une urgence dentaire ?</w:t>
            </w:r>
          </w:p>
        </w:tc>
        <w:tc>
          <w:tcPr>
            <w:tcW w:w="2184" w:type="dxa"/>
          </w:tcPr>
          <w:p w14:paraId="7406F20A" w14:textId="77777777" w:rsidR="002320A5" w:rsidRDefault="002320A5" w:rsidP="002320A5">
            <w:pPr>
              <w:spacing w:after="120"/>
              <w:rPr>
                <w:rFonts w:ascii="Calibri" w:hAnsi="Calibri" w:cs="Calibri"/>
              </w:rPr>
            </w:pPr>
            <w:r>
              <w:rPr>
                <w:rFonts w:cs="Calibri"/>
              </w:rPr>
              <w:t>- Exhaustivité des prises en charge de patients par le CD régulateur</w:t>
            </w:r>
          </w:p>
          <w:p w14:paraId="49806B2F" w14:textId="77777777" w:rsidR="002320A5" w:rsidRDefault="002320A5" w:rsidP="002320A5">
            <w:pPr>
              <w:spacing w:after="120"/>
              <w:rPr>
                <w:rFonts w:ascii="Calibri" w:hAnsi="Calibri" w:cs="Calibri"/>
              </w:rPr>
            </w:pPr>
            <w:r>
              <w:rPr>
                <w:rFonts w:cs="Calibri"/>
              </w:rPr>
              <w:t>- Rapidité de la prise en charge du patient par le CD régulateur.</w:t>
            </w:r>
          </w:p>
          <w:p w14:paraId="5E9CC629" w14:textId="77777777" w:rsidR="002320A5" w:rsidRDefault="002320A5" w:rsidP="002320A5">
            <w:pPr>
              <w:spacing w:after="120"/>
              <w:rPr>
                <w:rFonts w:ascii="Calibri" w:hAnsi="Calibri" w:cs="Calibri"/>
              </w:rPr>
            </w:pPr>
            <w:r>
              <w:rPr>
                <w:rFonts w:cs="Calibri"/>
              </w:rPr>
              <w:t>- Réponse adaptée fournie au patient par le CD régulateur.</w:t>
            </w:r>
          </w:p>
          <w:p w14:paraId="3F6AF5CD" w14:textId="77777777" w:rsidR="002320A5" w:rsidRDefault="002320A5" w:rsidP="002320A5">
            <w:pPr>
              <w:spacing w:after="120"/>
              <w:rPr>
                <w:i/>
              </w:rPr>
            </w:pPr>
          </w:p>
        </w:tc>
        <w:tc>
          <w:tcPr>
            <w:tcW w:w="3685" w:type="dxa"/>
          </w:tcPr>
          <w:p w14:paraId="05648A53" w14:textId="77777777" w:rsidR="002320A5" w:rsidRDefault="002320A5" w:rsidP="002320A5">
            <w:pPr>
              <w:spacing w:after="120"/>
              <w:rPr>
                <w:rFonts w:ascii="Calibri" w:hAnsi="Calibri" w:cs="Calibri"/>
              </w:rPr>
            </w:pPr>
            <w:r>
              <w:rPr>
                <w:rFonts w:cs="Calibri"/>
              </w:rPr>
              <w:t>- Taux de patients ayant échangé avec le CD régulateur par rapport au nombre de personnes ayant appelé le SAMU pour problèmes dentaires.</w:t>
            </w:r>
          </w:p>
          <w:p w14:paraId="7D1B4540" w14:textId="77777777" w:rsidR="002320A5" w:rsidRDefault="002320A5" w:rsidP="002320A5">
            <w:pPr>
              <w:spacing w:after="120"/>
              <w:rPr>
                <w:rFonts w:ascii="Calibri" w:hAnsi="Calibri" w:cs="Calibri"/>
              </w:rPr>
            </w:pPr>
            <w:r>
              <w:rPr>
                <w:rFonts w:cs="Calibri"/>
              </w:rPr>
              <w:t>- Délai de prise en charge entre fiche ARM Samu et rappel patient par CD régulateur.</w:t>
            </w:r>
          </w:p>
          <w:p w14:paraId="1A3CA3CF" w14:textId="77777777" w:rsidR="002320A5" w:rsidRDefault="002320A5" w:rsidP="002320A5">
            <w:pPr>
              <w:spacing w:after="120"/>
              <w:rPr>
                <w:rFonts w:ascii="Calibri" w:hAnsi="Calibri" w:cs="Calibri"/>
              </w:rPr>
            </w:pPr>
            <w:r>
              <w:rPr>
                <w:rFonts w:cs="Calibri"/>
              </w:rPr>
              <w:t>- Taux de patients à qui le CD régulateur n'a proposé ni orientation vers cabinet de garde, ni prescription, ni conseils.</w:t>
            </w:r>
          </w:p>
          <w:p w14:paraId="236503E8" w14:textId="77777777" w:rsidR="002320A5" w:rsidRDefault="002320A5" w:rsidP="002320A5">
            <w:pPr>
              <w:pStyle w:val="Commentaire"/>
              <w:rPr>
                <w:rFonts w:ascii="Calibri" w:hAnsi="Calibri" w:cs="Calibri"/>
                <w:sz w:val="22"/>
                <w:szCs w:val="22"/>
              </w:rPr>
            </w:pPr>
            <w:r>
              <w:rPr>
                <w:rFonts w:cs="Calibri"/>
                <w:sz w:val="22"/>
                <w:szCs w:val="22"/>
              </w:rPr>
              <w:t>- Taux de rdv fixés en cabinet honorés</w:t>
            </w:r>
          </w:p>
          <w:p w14:paraId="7553AE99" w14:textId="77777777" w:rsidR="002320A5" w:rsidRDefault="002320A5" w:rsidP="002320A5">
            <w:pPr>
              <w:pStyle w:val="Commentaire"/>
              <w:rPr>
                <w:rFonts w:ascii="Calibri" w:hAnsi="Calibri" w:cs="Calibri"/>
                <w:sz w:val="22"/>
                <w:szCs w:val="22"/>
              </w:rPr>
            </w:pPr>
          </w:p>
          <w:p w14:paraId="265E2330" w14:textId="77777777" w:rsidR="002320A5" w:rsidRDefault="002320A5" w:rsidP="002320A5">
            <w:pPr>
              <w:pStyle w:val="Commentaire"/>
              <w:rPr>
                <w:rFonts w:ascii="Calibri" w:hAnsi="Calibri" w:cs="Calibri"/>
                <w:sz w:val="22"/>
                <w:szCs w:val="22"/>
              </w:rPr>
            </w:pPr>
            <w:r>
              <w:rPr>
                <w:rFonts w:cs="Calibri"/>
                <w:sz w:val="22"/>
                <w:szCs w:val="22"/>
              </w:rPr>
              <w:t xml:space="preserve">-  Nombre ou taux d’appels ayant nécessité une redirection vers le 15 </w:t>
            </w:r>
          </w:p>
          <w:p w14:paraId="0478A8CE" w14:textId="77777777" w:rsidR="002320A5" w:rsidRDefault="002320A5" w:rsidP="002320A5">
            <w:pPr>
              <w:pStyle w:val="Commentaire"/>
              <w:rPr>
                <w:rFonts w:ascii="Calibri" w:hAnsi="Calibri" w:cs="Calibri"/>
                <w:sz w:val="22"/>
                <w:szCs w:val="22"/>
              </w:rPr>
            </w:pPr>
          </w:p>
          <w:p w14:paraId="23F09B70" w14:textId="77777777" w:rsidR="002320A5" w:rsidRDefault="002320A5" w:rsidP="002320A5">
            <w:pPr>
              <w:pStyle w:val="Commentaire"/>
              <w:rPr>
                <w:rFonts w:ascii="Calibri" w:hAnsi="Calibri" w:cs="Calibri"/>
                <w:sz w:val="22"/>
                <w:szCs w:val="22"/>
              </w:rPr>
            </w:pPr>
            <w:r>
              <w:rPr>
                <w:rFonts w:cs="Calibri"/>
                <w:sz w:val="22"/>
                <w:szCs w:val="22"/>
              </w:rPr>
              <w:t>- Nombre d’appels ayant nécessité une prescription médicale à distance</w:t>
            </w:r>
          </w:p>
          <w:p w14:paraId="6087DECB" w14:textId="77777777" w:rsidR="002320A5" w:rsidRDefault="002320A5" w:rsidP="002320A5">
            <w:pPr>
              <w:spacing w:after="120"/>
              <w:rPr>
                <w:i/>
              </w:rPr>
            </w:pPr>
          </w:p>
        </w:tc>
        <w:tc>
          <w:tcPr>
            <w:tcW w:w="1560" w:type="dxa"/>
          </w:tcPr>
          <w:p w14:paraId="577AFA0C" w14:textId="77777777" w:rsidR="002320A5" w:rsidRDefault="002320A5" w:rsidP="002320A5">
            <w:pPr>
              <w:spacing w:after="120"/>
            </w:pPr>
            <w:r>
              <w:t>Système d'information du SAMU + logiciel régulation dentaire</w:t>
            </w:r>
          </w:p>
          <w:p w14:paraId="23D77235" w14:textId="77777777" w:rsidR="002320A5" w:rsidRDefault="002320A5" w:rsidP="002320A5">
            <w:pPr>
              <w:spacing w:after="120"/>
              <w:rPr>
                <w:i/>
              </w:rPr>
            </w:pPr>
          </w:p>
        </w:tc>
      </w:tr>
      <w:tr w:rsidR="002320A5" w14:paraId="4B50F2E1" w14:textId="77777777" w:rsidTr="002320A5">
        <w:tc>
          <w:tcPr>
            <w:tcW w:w="1609" w:type="dxa"/>
          </w:tcPr>
          <w:p w14:paraId="44CB7CAA" w14:textId="77777777" w:rsidR="002320A5" w:rsidRDefault="002320A5" w:rsidP="002320A5">
            <w:pPr>
              <w:rPr>
                <w:rFonts w:ascii="Calibri" w:hAnsi="Calibri" w:cs="Calibri"/>
              </w:rPr>
            </w:pPr>
            <w:r>
              <w:rPr>
                <w:rFonts w:cs="Calibri"/>
              </w:rPr>
              <w:t>Dans quelle mesure le dispositif améliore les conditions d'exercice et la qualité de prise en charge par les chirurgiens-dentistes de garde ?</w:t>
            </w:r>
          </w:p>
          <w:p w14:paraId="4D7A5C60" w14:textId="77777777" w:rsidR="002320A5" w:rsidRDefault="002320A5" w:rsidP="002320A5">
            <w:pPr>
              <w:rPr>
                <w:rFonts w:ascii="Calibri" w:hAnsi="Calibri" w:cs="Calibri"/>
              </w:rPr>
            </w:pPr>
          </w:p>
          <w:p w14:paraId="6A36A7D0" w14:textId="77777777" w:rsidR="002320A5" w:rsidRDefault="002320A5" w:rsidP="002320A5">
            <w:pPr>
              <w:rPr>
                <w:rFonts w:ascii="Calibri" w:hAnsi="Calibri" w:cs="Calibri"/>
              </w:rPr>
            </w:pPr>
          </w:p>
          <w:p w14:paraId="4DD0C7B4" w14:textId="77777777" w:rsidR="002320A5" w:rsidRDefault="002320A5" w:rsidP="002320A5">
            <w:pPr>
              <w:rPr>
                <w:rFonts w:ascii="Calibri" w:hAnsi="Calibri" w:cs="Calibri"/>
              </w:rPr>
            </w:pPr>
          </w:p>
          <w:p w14:paraId="5D8A28DE" w14:textId="77777777" w:rsidR="002320A5" w:rsidRDefault="002320A5" w:rsidP="002320A5">
            <w:pPr>
              <w:rPr>
                <w:rFonts w:ascii="Calibri" w:hAnsi="Calibri" w:cs="Calibri"/>
              </w:rPr>
            </w:pPr>
          </w:p>
          <w:p w14:paraId="184EBCBE" w14:textId="77777777" w:rsidR="002320A5" w:rsidRDefault="002320A5" w:rsidP="002320A5">
            <w:pPr>
              <w:rPr>
                <w:rFonts w:ascii="Calibri" w:hAnsi="Calibri" w:cs="Calibri"/>
              </w:rPr>
            </w:pPr>
          </w:p>
        </w:tc>
        <w:tc>
          <w:tcPr>
            <w:tcW w:w="2184" w:type="dxa"/>
          </w:tcPr>
          <w:p w14:paraId="1FAB94AD" w14:textId="77777777" w:rsidR="002320A5" w:rsidRDefault="002320A5" w:rsidP="002320A5">
            <w:pPr>
              <w:spacing w:after="120"/>
              <w:rPr>
                <w:rFonts w:ascii="Calibri" w:hAnsi="Calibri" w:cs="Calibri"/>
              </w:rPr>
            </w:pPr>
            <w:r>
              <w:rPr>
                <w:rFonts w:cs="Calibri"/>
              </w:rPr>
              <w:t xml:space="preserve">- Diminution des patients ayant besoin d’une prise en charge en cabinet de garde. </w:t>
            </w:r>
          </w:p>
          <w:p w14:paraId="1473678C" w14:textId="77777777" w:rsidR="002320A5" w:rsidRDefault="002320A5" w:rsidP="002320A5">
            <w:pPr>
              <w:spacing w:after="120"/>
              <w:rPr>
                <w:rFonts w:ascii="Calibri" w:hAnsi="Calibri" w:cs="Calibri"/>
              </w:rPr>
            </w:pPr>
            <w:r>
              <w:rPr>
                <w:rFonts w:cs="Calibri"/>
              </w:rPr>
              <w:t>- Répartition géographique harmonieuse des rendez-vous d'urgence entre les différents secteurs de garde du département.</w:t>
            </w:r>
          </w:p>
          <w:p w14:paraId="2A583044" w14:textId="77777777" w:rsidR="002320A5" w:rsidRDefault="002320A5" w:rsidP="002320A5">
            <w:pPr>
              <w:spacing w:after="120"/>
              <w:rPr>
                <w:rFonts w:ascii="Calibri" w:hAnsi="Calibri" w:cs="Calibri"/>
              </w:rPr>
            </w:pPr>
            <w:r>
              <w:rPr>
                <w:rFonts w:cs="Calibri"/>
              </w:rPr>
              <w:t>- Diminution de l’attente, du stress et de l’anxiété, générateurs de tensions dans les cabinets dentaires.</w:t>
            </w:r>
          </w:p>
        </w:tc>
        <w:tc>
          <w:tcPr>
            <w:tcW w:w="3685" w:type="dxa"/>
          </w:tcPr>
          <w:p w14:paraId="14406258" w14:textId="77777777" w:rsidR="002320A5" w:rsidRDefault="002320A5" w:rsidP="002320A5">
            <w:pPr>
              <w:spacing w:after="120"/>
              <w:rPr>
                <w:rFonts w:ascii="Calibri" w:hAnsi="Calibri" w:cs="Calibri"/>
              </w:rPr>
            </w:pPr>
            <w:r>
              <w:rPr>
                <w:rFonts w:cs="Calibri"/>
              </w:rPr>
              <w:t>- Taux de patients envoyés vers un cabinet de garde par rapport au nombre de patients reçus au téléphone par le CD régulateur.</w:t>
            </w:r>
          </w:p>
          <w:p w14:paraId="050981F2" w14:textId="77777777" w:rsidR="002320A5" w:rsidRDefault="002320A5" w:rsidP="002320A5">
            <w:pPr>
              <w:spacing w:after="120"/>
              <w:rPr>
                <w:rFonts w:ascii="Calibri" w:hAnsi="Calibri" w:cs="Calibri"/>
              </w:rPr>
            </w:pPr>
            <w:r>
              <w:rPr>
                <w:rFonts w:cs="Calibri"/>
              </w:rPr>
              <w:t>- Disparité du nombre d'heures de garde des CD de garde.</w:t>
            </w:r>
          </w:p>
          <w:p w14:paraId="58CAC853" w14:textId="77777777" w:rsidR="002320A5" w:rsidRDefault="002320A5" w:rsidP="002320A5">
            <w:pPr>
              <w:spacing w:after="120"/>
              <w:rPr>
                <w:rFonts w:ascii="Calibri" w:hAnsi="Calibri" w:cs="Calibri"/>
              </w:rPr>
            </w:pPr>
          </w:p>
          <w:p w14:paraId="767406D2" w14:textId="77777777" w:rsidR="002320A5" w:rsidRDefault="002320A5" w:rsidP="002320A5">
            <w:pPr>
              <w:spacing w:after="120"/>
              <w:rPr>
                <w:rFonts w:ascii="Calibri" w:hAnsi="Calibri" w:cs="Calibri"/>
              </w:rPr>
            </w:pPr>
          </w:p>
          <w:p w14:paraId="5C368AFE" w14:textId="77777777" w:rsidR="002320A5" w:rsidRDefault="002320A5" w:rsidP="002320A5">
            <w:pPr>
              <w:spacing w:after="120"/>
              <w:rPr>
                <w:rFonts w:ascii="Calibri" w:hAnsi="Calibri" w:cs="Calibri"/>
              </w:rPr>
            </w:pPr>
          </w:p>
          <w:p w14:paraId="337F10E9" w14:textId="77777777" w:rsidR="002320A5" w:rsidRDefault="002320A5" w:rsidP="002320A5">
            <w:pPr>
              <w:spacing w:after="120"/>
              <w:rPr>
                <w:rFonts w:ascii="Calibri" w:hAnsi="Calibri" w:cs="Calibri"/>
              </w:rPr>
            </w:pPr>
          </w:p>
          <w:p w14:paraId="2CB87DEF" w14:textId="77777777" w:rsidR="002320A5" w:rsidRDefault="002320A5" w:rsidP="002320A5">
            <w:pPr>
              <w:spacing w:after="120"/>
              <w:rPr>
                <w:rFonts w:ascii="Calibri" w:hAnsi="Calibri" w:cs="Calibri"/>
              </w:rPr>
            </w:pPr>
            <w:r>
              <w:rPr>
                <w:rFonts w:cs="Calibri"/>
              </w:rPr>
              <w:t>- Niveau de satisfaction des patients</w:t>
            </w:r>
          </w:p>
          <w:p w14:paraId="3CC3F1A5" w14:textId="77777777" w:rsidR="002320A5" w:rsidRDefault="002320A5" w:rsidP="002320A5">
            <w:pPr>
              <w:spacing w:after="120"/>
              <w:rPr>
                <w:rFonts w:ascii="Calibri" w:hAnsi="Calibri" w:cs="Calibri"/>
              </w:rPr>
            </w:pPr>
          </w:p>
          <w:p w14:paraId="441A2D25" w14:textId="77777777" w:rsidR="002320A5" w:rsidRDefault="002320A5" w:rsidP="002320A5">
            <w:pPr>
              <w:spacing w:after="120"/>
              <w:rPr>
                <w:rFonts w:ascii="Calibri" w:hAnsi="Calibri" w:cs="Calibri"/>
              </w:rPr>
            </w:pPr>
          </w:p>
          <w:p w14:paraId="3B42B4FD" w14:textId="77777777" w:rsidR="002320A5" w:rsidRDefault="002320A5" w:rsidP="002320A5">
            <w:pPr>
              <w:spacing w:after="120"/>
              <w:rPr>
                <w:rFonts w:ascii="Calibri" w:hAnsi="Calibri" w:cs="Calibri"/>
              </w:rPr>
            </w:pPr>
            <w:r>
              <w:rPr>
                <w:rFonts w:cs="Calibri"/>
              </w:rPr>
              <w:t>- Niveau de satisfaction des CD de garde</w:t>
            </w:r>
          </w:p>
        </w:tc>
        <w:tc>
          <w:tcPr>
            <w:tcW w:w="1560" w:type="dxa"/>
          </w:tcPr>
          <w:p w14:paraId="092631DE" w14:textId="77777777" w:rsidR="002320A5" w:rsidRDefault="002320A5" w:rsidP="002320A5">
            <w:pPr>
              <w:spacing w:after="120"/>
            </w:pPr>
            <w:r>
              <w:t>Logiciel régulation dentaire</w:t>
            </w:r>
          </w:p>
          <w:p w14:paraId="1953D0F7" w14:textId="77777777" w:rsidR="002320A5" w:rsidRDefault="002320A5" w:rsidP="002320A5">
            <w:pPr>
              <w:spacing w:after="120"/>
            </w:pPr>
          </w:p>
          <w:p w14:paraId="3F8459DD" w14:textId="77777777" w:rsidR="002320A5" w:rsidRDefault="002320A5" w:rsidP="002320A5">
            <w:pPr>
              <w:spacing w:after="120"/>
            </w:pPr>
            <w:r>
              <w:t>Remontées CD de garde</w:t>
            </w:r>
          </w:p>
          <w:p w14:paraId="53784DB9" w14:textId="77777777" w:rsidR="002320A5" w:rsidRDefault="002320A5" w:rsidP="002320A5">
            <w:pPr>
              <w:spacing w:after="120"/>
            </w:pPr>
          </w:p>
          <w:p w14:paraId="494A9543" w14:textId="77777777" w:rsidR="002320A5" w:rsidRDefault="002320A5" w:rsidP="002320A5">
            <w:pPr>
              <w:spacing w:after="120"/>
            </w:pPr>
          </w:p>
          <w:p w14:paraId="4D4D0A20" w14:textId="77777777" w:rsidR="002320A5" w:rsidRDefault="002320A5" w:rsidP="002320A5">
            <w:pPr>
              <w:spacing w:after="120"/>
            </w:pPr>
          </w:p>
          <w:p w14:paraId="1F8A3ED9" w14:textId="77777777" w:rsidR="002320A5" w:rsidRDefault="002320A5" w:rsidP="002320A5">
            <w:pPr>
              <w:spacing w:after="120"/>
            </w:pPr>
            <w:r>
              <w:t>Enquête sur un échantillon de patients (feuille dans salle d'attente)</w:t>
            </w:r>
          </w:p>
          <w:p w14:paraId="1599E0C7" w14:textId="77777777" w:rsidR="002320A5" w:rsidRDefault="002320A5" w:rsidP="002320A5">
            <w:pPr>
              <w:spacing w:after="120"/>
            </w:pPr>
            <w:r>
              <w:t>Enquête sur un échantillon de CD de garde</w:t>
            </w:r>
          </w:p>
        </w:tc>
      </w:tr>
      <w:tr w:rsidR="002320A5" w14:paraId="16FD5FCA" w14:textId="77777777" w:rsidTr="002320A5">
        <w:tc>
          <w:tcPr>
            <w:tcW w:w="1609" w:type="dxa"/>
          </w:tcPr>
          <w:p w14:paraId="7B82919A" w14:textId="77777777" w:rsidR="002320A5" w:rsidRDefault="002320A5" w:rsidP="002320A5">
            <w:pPr>
              <w:rPr>
                <w:rFonts w:ascii="Calibri" w:hAnsi="Calibri" w:cs="Calibri"/>
              </w:rPr>
            </w:pPr>
            <w:r>
              <w:rPr>
                <w:rFonts w:cs="Calibri"/>
              </w:rPr>
              <w:t>Dans quelle mesure le dispositif a-t-il un impact positif sur les dépenses de santé ?</w:t>
            </w:r>
          </w:p>
        </w:tc>
        <w:tc>
          <w:tcPr>
            <w:tcW w:w="2184" w:type="dxa"/>
          </w:tcPr>
          <w:p w14:paraId="5B18C86A" w14:textId="77777777" w:rsidR="002320A5" w:rsidRDefault="002320A5" w:rsidP="002320A5">
            <w:pPr>
              <w:spacing w:after="120"/>
              <w:rPr>
                <w:rFonts w:ascii="Calibri" w:hAnsi="Calibri" w:cs="Calibri"/>
              </w:rPr>
            </w:pPr>
            <w:r>
              <w:rPr>
                <w:rFonts w:cs="Calibri"/>
              </w:rPr>
              <w:t>Diminution globale des dépenses de l'Assurance maladie pour les gardes dentaires des dimanches et jours fériés</w:t>
            </w:r>
          </w:p>
        </w:tc>
        <w:tc>
          <w:tcPr>
            <w:tcW w:w="3685" w:type="dxa"/>
          </w:tcPr>
          <w:p w14:paraId="60CD73EE" w14:textId="77777777" w:rsidR="002320A5" w:rsidRDefault="002320A5" w:rsidP="002320A5">
            <w:pPr>
              <w:spacing w:after="120"/>
              <w:rPr>
                <w:rFonts w:ascii="Calibri" w:hAnsi="Calibri" w:cs="Calibri"/>
              </w:rPr>
            </w:pPr>
            <w:r>
              <w:rPr>
                <w:rFonts w:cs="Calibri"/>
              </w:rPr>
              <w:t>- Coût total du dispositif de régulation dentaire</w:t>
            </w:r>
          </w:p>
          <w:p w14:paraId="44E5611B" w14:textId="77777777" w:rsidR="002320A5" w:rsidRDefault="002320A5" w:rsidP="002320A5">
            <w:pPr>
              <w:spacing w:after="120"/>
              <w:rPr>
                <w:rFonts w:ascii="Calibri" w:hAnsi="Calibri" w:cs="Calibri"/>
              </w:rPr>
            </w:pPr>
            <w:r>
              <w:rPr>
                <w:rFonts w:cs="Calibri"/>
              </w:rPr>
              <w:t>- Coût total des gardes dentaires : forfaits d'astreinte + actes CCAM</w:t>
            </w:r>
          </w:p>
          <w:p w14:paraId="2ECB1503" w14:textId="77777777" w:rsidR="002320A5" w:rsidRDefault="002320A5" w:rsidP="002320A5">
            <w:pPr>
              <w:spacing w:after="120"/>
              <w:rPr>
                <w:rFonts w:ascii="Calibri" w:hAnsi="Calibri" w:cs="Calibri"/>
              </w:rPr>
            </w:pPr>
            <w:r>
              <w:rPr>
                <w:rFonts w:cs="Calibri"/>
              </w:rPr>
              <w:t>- Totalisation du coût de régulation et du coût de garde</w:t>
            </w:r>
          </w:p>
          <w:p w14:paraId="3FF1E384" w14:textId="77777777" w:rsidR="002320A5" w:rsidRDefault="002320A5" w:rsidP="002320A5">
            <w:pPr>
              <w:spacing w:after="120"/>
              <w:rPr>
                <w:rFonts w:ascii="Calibri" w:hAnsi="Calibri" w:cs="Calibri"/>
              </w:rPr>
            </w:pPr>
            <w:r>
              <w:rPr>
                <w:rFonts w:cs="Calibri"/>
              </w:rPr>
              <w:lastRenderedPageBreak/>
              <w:t>- Comparaison du coût total sur année 2021 et année 2019</w:t>
            </w:r>
          </w:p>
          <w:p w14:paraId="3DB2071C" w14:textId="77777777" w:rsidR="002320A5" w:rsidRDefault="002320A5" w:rsidP="002320A5">
            <w:pPr>
              <w:pStyle w:val="Commentaire"/>
              <w:rPr>
                <w:rFonts w:ascii="Calibri" w:hAnsi="Calibri" w:cs="Calibri"/>
                <w:sz w:val="22"/>
                <w:szCs w:val="22"/>
              </w:rPr>
            </w:pPr>
            <w:r>
              <w:rPr>
                <w:rFonts w:cs="Calibri"/>
                <w:sz w:val="22"/>
                <w:szCs w:val="22"/>
              </w:rPr>
              <w:t>- Economies réalisées via les consultations évitées </w:t>
            </w:r>
          </w:p>
          <w:p w14:paraId="71C793F0" w14:textId="77777777" w:rsidR="002320A5" w:rsidRDefault="002320A5" w:rsidP="002320A5">
            <w:pPr>
              <w:spacing w:after="120"/>
              <w:rPr>
                <w:rFonts w:ascii="Calibri" w:hAnsi="Calibri" w:cs="Calibri"/>
              </w:rPr>
            </w:pPr>
          </w:p>
        </w:tc>
        <w:tc>
          <w:tcPr>
            <w:tcW w:w="1560" w:type="dxa"/>
          </w:tcPr>
          <w:p w14:paraId="10834511" w14:textId="77777777" w:rsidR="002320A5" w:rsidRDefault="002320A5" w:rsidP="002320A5">
            <w:pPr>
              <w:spacing w:after="120"/>
            </w:pPr>
            <w:r>
              <w:lastRenderedPageBreak/>
              <w:t>Remontées CDO + requête sur système de facturation de l'Assurance maladie</w:t>
            </w:r>
          </w:p>
        </w:tc>
      </w:tr>
      <w:tr w:rsidR="002320A5" w14:paraId="3576F123" w14:textId="77777777" w:rsidTr="002320A5">
        <w:tc>
          <w:tcPr>
            <w:tcW w:w="1609" w:type="dxa"/>
          </w:tcPr>
          <w:p w14:paraId="11508E38" w14:textId="77777777" w:rsidR="002320A5" w:rsidRDefault="002320A5" w:rsidP="002320A5">
            <w:pPr>
              <w:rPr>
                <w:rFonts w:ascii="Calibri" w:hAnsi="Calibri" w:cs="Calibri"/>
              </w:rPr>
            </w:pPr>
            <w:r>
              <w:rPr>
                <w:rFonts w:cs="Calibri"/>
              </w:rPr>
              <w:t>Dans quelle mesure le dispositif est-il reproductible ?</w:t>
            </w:r>
          </w:p>
          <w:p w14:paraId="5A6CB8E8" w14:textId="77777777" w:rsidR="002320A5" w:rsidRDefault="002320A5" w:rsidP="002320A5">
            <w:pPr>
              <w:rPr>
                <w:rFonts w:ascii="Calibri" w:hAnsi="Calibri" w:cs="Calibri"/>
              </w:rPr>
            </w:pPr>
          </w:p>
        </w:tc>
        <w:tc>
          <w:tcPr>
            <w:tcW w:w="2184" w:type="dxa"/>
          </w:tcPr>
          <w:p w14:paraId="17FE8FD3" w14:textId="77777777" w:rsidR="002320A5" w:rsidRDefault="002320A5" w:rsidP="002320A5">
            <w:pPr>
              <w:spacing w:after="120"/>
              <w:rPr>
                <w:rFonts w:ascii="Calibri" w:hAnsi="Calibri" w:cs="Calibri"/>
              </w:rPr>
            </w:pPr>
            <w:r>
              <w:rPr>
                <w:rFonts w:cs="Calibri"/>
              </w:rPr>
              <w:t>- Capacité à recruter des chirurgiens-dentistes pour assurer la régulation.</w:t>
            </w:r>
          </w:p>
          <w:p w14:paraId="1BE04894" w14:textId="77777777" w:rsidR="002320A5" w:rsidRDefault="002320A5" w:rsidP="002320A5">
            <w:pPr>
              <w:spacing w:after="120"/>
              <w:rPr>
                <w:rFonts w:ascii="Calibri" w:hAnsi="Calibri" w:cs="Calibri"/>
              </w:rPr>
            </w:pPr>
          </w:p>
          <w:p w14:paraId="064D0EB7" w14:textId="77777777" w:rsidR="002320A5" w:rsidRDefault="002320A5" w:rsidP="002320A5">
            <w:pPr>
              <w:spacing w:after="120"/>
              <w:rPr>
                <w:rFonts w:ascii="Calibri" w:hAnsi="Calibri" w:cs="Calibri"/>
              </w:rPr>
            </w:pPr>
            <w:r>
              <w:rPr>
                <w:rFonts w:cs="Calibri"/>
              </w:rPr>
              <w:t>- Gain qualitatif potentiellement généré par la régulation dentaire pour la prise en charge des urgences dentaires</w:t>
            </w:r>
          </w:p>
          <w:p w14:paraId="553A37C1" w14:textId="77777777" w:rsidR="002320A5" w:rsidRDefault="002320A5" w:rsidP="002320A5">
            <w:pPr>
              <w:spacing w:after="120"/>
              <w:rPr>
                <w:rFonts w:ascii="Calibri" w:hAnsi="Calibri" w:cs="Calibri"/>
              </w:rPr>
            </w:pPr>
            <w:r>
              <w:rPr>
                <w:rFonts w:cs="Calibri"/>
              </w:rPr>
              <w:t>- Gain économique généré par la mise en place d'une régulation dentaire.</w:t>
            </w:r>
          </w:p>
        </w:tc>
        <w:tc>
          <w:tcPr>
            <w:tcW w:w="3685" w:type="dxa"/>
          </w:tcPr>
          <w:p w14:paraId="3579C693" w14:textId="77777777" w:rsidR="002320A5" w:rsidRDefault="002320A5" w:rsidP="002320A5">
            <w:pPr>
              <w:spacing w:after="120"/>
              <w:rPr>
                <w:rFonts w:ascii="Calibri" w:hAnsi="Calibri" w:cs="Calibri"/>
              </w:rPr>
            </w:pPr>
            <w:r>
              <w:rPr>
                <w:rFonts w:cs="Calibri"/>
              </w:rPr>
              <w:t>- Nombre de journées de régulation dentaire pour lesquelles, par absence de volontaires, le conseil de l’Ordre a été dans l’obligation de désigner des chirurgiens-dentistes pour effectuer la régulation.</w:t>
            </w:r>
          </w:p>
          <w:p w14:paraId="1BC3B89E" w14:textId="77777777" w:rsidR="002320A5" w:rsidRDefault="002320A5" w:rsidP="002320A5">
            <w:pPr>
              <w:spacing w:after="120"/>
              <w:rPr>
                <w:rFonts w:ascii="Calibri" w:hAnsi="Calibri" w:cs="Calibri"/>
              </w:rPr>
            </w:pPr>
            <w:r>
              <w:rPr>
                <w:rFonts w:cs="Calibri"/>
              </w:rPr>
              <w:t>- Nombre moyen de patients vus par chaque CD de garde</w:t>
            </w:r>
          </w:p>
          <w:p w14:paraId="3E8E3641" w14:textId="77777777" w:rsidR="002320A5" w:rsidRDefault="002320A5" w:rsidP="002320A5">
            <w:pPr>
              <w:spacing w:after="120"/>
              <w:rPr>
                <w:rFonts w:ascii="Calibri" w:hAnsi="Calibri" w:cs="Calibri"/>
              </w:rPr>
            </w:pPr>
          </w:p>
          <w:p w14:paraId="70C41F92" w14:textId="77777777" w:rsidR="002320A5" w:rsidRDefault="002320A5" w:rsidP="002320A5">
            <w:pPr>
              <w:spacing w:after="120"/>
              <w:rPr>
                <w:rFonts w:ascii="Calibri" w:hAnsi="Calibri" w:cs="Calibri"/>
              </w:rPr>
            </w:pPr>
          </w:p>
          <w:p w14:paraId="2EFC1A94" w14:textId="77777777" w:rsidR="002320A5" w:rsidRDefault="002320A5" w:rsidP="002320A5">
            <w:pPr>
              <w:spacing w:after="120"/>
              <w:rPr>
                <w:rFonts w:ascii="Calibri" w:hAnsi="Calibri" w:cs="Calibri"/>
              </w:rPr>
            </w:pPr>
          </w:p>
          <w:p w14:paraId="18946108" w14:textId="77777777" w:rsidR="002320A5" w:rsidRDefault="002320A5" w:rsidP="002320A5">
            <w:pPr>
              <w:spacing w:after="120"/>
              <w:rPr>
                <w:rFonts w:ascii="Calibri" w:hAnsi="Calibri" w:cs="Calibri"/>
              </w:rPr>
            </w:pPr>
            <w:r>
              <w:rPr>
                <w:rFonts w:cs="Calibri"/>
              </w:rPr>
              <w:t>- Comparaison du coût total annuel avec ou sans régulation (en partant du taux de patients envoyés en cabinet de garde dans les départements expérimentateurs).</w:t>
            </w:r>
          </w:p>
        </w:tc>
        <w:tc>
          <w:tcPr>
            <w:tcW w:w="1560" w:type="dxa"/>
          </w:tcPr>
          <w:p w14:paraId="0F5B2B67" w14:textId="77777777" w:rsidR="002320A5" w:rsidRDefault="002320A5" w:rsidP="002320A5">
            <w:pPr>
              <w:spacing w:after="120"/>
            </w:pPr>
            <w:r>
              <w:t>Cartosanté</w:t>
            </w:r>
          </w:p>
          <w:p w14:paraId="379CCA70" w14:textId="77777777" w:rsidR="002320A5" w:rsidRDefault="002320A5" w:rsidP="002320A5">
            <w:pPr>
              <w:spacing w:after="120"/>
            </w:pPr>
          </w:p>
          <w:p w14:paraId="150EF11F" w14:textId="77777777" w:rsidR="002320A5" w:rsidRDefault="002320A5" w:rsidP="002320A5">
            <w:pPr>
              <w:spacing w:after="120"/>
            </w:pPr>
          </w:p>
          <w:p w14:paraId="79450235" w14:textId="77777777" w:rsidR="002320A5" w:rsidRDefault="002320A5" w:rsidP="002320A5">
            <w:pPr>
              <w:spacing w:after="120"/>
            </w:pPr>
          </w:p>
          <w:p w14:paraId="6772A430" w14:textId="77777777" w:rsidR="002320A5" w:rsidRDefault="002320A5" w:rsidP="002320A5">
            <w:pPr>
              <w:spacing w:after="120"/>
            </w:pPr>
            <w:r>
              <w:t>Requête Assurance maladie</w:t>
            </w:r>
          </w:p>
          <w:p w14:paraId="3411A5DF" w14:textId="77777777" w:rsidR="002320A5" w:rsidRDefault="002320A5" w:rsidP="002320A5">
            <w:pPr>
              <w:spacing w:after="120"/>
            </w:pPr>
          </w:p>
          <w:p w14:paraId="24152D16" w14:textId="77777777" w:rsidR="002320A5" w:rsidRDefault="002320A5" w:rsidP="002320A5">
            <w:pPr>
              <w:spacing w:after="120"/>
            </w:pPr>
          </w:p>
          <w:p w14:paraId="5B6F6CFF" w14:textId="77777777" w:rsidR="002320A5" w:rsidRDefault="002320A5" w:rsidP="002320A5">
            <w:pPr>
              <w:spacing w:after="120"/>
            </w:pPr>
            <w:r>
              <w:t>Requête Assurance maladie</w:t>
            </w:r>
          </w:p>
          <w:p w14:paraId="5CB561D4" w14:textId="77777777" w:rsidR="002320A5" w:rsidRDefault="002320A5" w:rsidP="002320A5">
            <w:pPr>
              <w:spacing w:after="120"/>
            </w:pPr>
          </w:p>
        </w:tc>
      </w:tr>
    </w:tbl>
    <w:p w14:paraId="2F0D8D81" w14:textId="77777777" w:rsidR="002320A5" w:rsidRDefault="002320A5" w:rsidP="002320A5">
      <w:pPr>
        <w:spacing w:after="120" w:line="240" w:lineRule="auto"/>
        <w:jc w:val="both"/>
        <w:rPr>
          <w:rFonts w:ascii="EYInterstate Light" w:eastAsia="Times New Roman" w:hAnsi="EYInterstate Light" w:cs="Times New Roman"/>
          <w:color w:val="808080" w:themeColor="background1" w:themeShade="80"/>
          <w:szCs w:val="18"/>
          <w:lang w:eastAsia="en-GB"/>
        </w:rPr>
      </w:pPr>
    </w:p>
    <w:p w14:paraId="35FA53C6" w14:textId="77777777" w:rsidR="002320A5" w:rsidRDefault="002320A5" w:rsidP="002320A5">
      <w:pPr>
        <w:spacing w:after="120" w:line="240" w:lineRule="auto"/>
        <w:rPr>
          <w:color w:val="808080" w:themeColor="background1" w:themeShade="80"/>
        </w:rPr>
      </w:pPr>
    </w:p>
    <w:p w14:paraId="5F6C9876" w14:textId="77777777" w:rsidR="002320A5" w:rsidRDefault="002320A5" w:rsidP="002320A5">
      <w:pPr>
        <w:rPr>
          <w:rFonts w:ascii="Calibri" w:hAnsi="Calibri" w:cs="Calibri"/>
          <w:b/>
          <w:color w:val="4F83BE"/>
          <w:sz w:val="36"/>
          <w:szCs w:val="24"/>
        </w:rPr>
      </w:pPr>
      <w:r>
        <w:rPr>
          <w:rFonts w:cs="Calibri"/>
          <w:b/>
          <w:color w:val="4F83BE"/>
          <w:sz w:val="36"/>
          <w:szCs w:val="24"/>
        </w:rPr>
        <w:t>XII.- Informations recueillies sur les patients inclus dans l’expérimentation</w:t>
      </w:r>
    </w:p>
    <w:p w14:paraId="6421D649" w14:textId="77777777" w:rsidR="002320A5" w:rsidRDefault="002320A5" w:rsidP="002320A5">
      <w:pPr>
        <w:spacing w:after="0" w:line="240" w:lineRule="auto"/>
        <w:jc w:val="both"/>
        <w:rPr>
          <w:rFonts w:ascii="Calibri" w:hAnsi="Calibri" w:cs="Calibri"/>
          <w:b/>
          <w:color w:val="4F83BE"/>
          <w:szCs w:val="24"/>
        </w:rPr>
      </w:pPr>
    </w:p>
    <w:p w14:paraId="01268C2F" w14:textId="77777777" w:rsidR="002320A5" w:rsidRDefault="002320A5" w:rsidP="002320A5">
      <w:pPr>
        <w:pStyle w:val="Commentaire"/>
        <w:jc w:val="both"/>
        <w:rPr>
          <w:sz w:val="22"/>
          <w:szCs w:val="22"/>
        </w:rPr>
      </w:pPr>
      <w:r>
        <w:rPr>
          <w:sz w:val="22"/>
          <w:szCs w:val="22"/>
        </w:rPr>
        <w:t xml:space="preserve">Trois sources d'informations : </w:t>
      </w:r>
    </w:p>
    <w:p w14:paraId="3EDC9C80" w14:textId="77777777" w:rsidR="002320A5" w:rsidRDefault="002320A5" w:rsidP="002320A5">
      <w:pPr>
        <w:pStyle w:val="Commentaire"/>
        <w:spacing w:after="0"/>
        <w:ind w:firstLine="708"/>
        <w:jc w:val="both"/>
        <w:rPr>
          <w:sz w:val="22"/>
          <w:szCs w:val="22"/>
        </w:rPr>
      </w:pPr>
      <w:r>
        <w:rPr>
          <w:sz w:val="22"/>
          <w:szCs w:val="22"/>
        </w:rPr>
        <w:t>- Système d'information du SAMU : motif de l'appel</w:t>
      </w:r>
    </w:p>
    <w:p w14:paraId="306CA189" w14:textId="77777777" w:rsidR="002320A5" w:rsidRDefault="002320A5" w:rsidP="002320A5">
      <w:pPr>
        <w:pStyle w:val="Commentaire"/>
        <w:spacing w:after="0"/>
        <w:ind w:firstLine="708"/>
        <w:jc w:val="both"/>
        <w:rPr>
          <w:sz w:val="22"/>
          <w:szCs w:val="22"/>
        </w:rPr>
      </w:pPr>
      <w:r>
        <w:rPr>
          <w:sz w:val="22"/>
          <w:szCs w:val="22"/>
        </w:rPr>
        <w:t>- Logiciel métier des chirurgiens-dentistes</w:t>
      </w:r>
    </w:p>
    <w:p w14:paraId="527DCB34" w14:textId="77777777" w:rsidR="002320A5" w:rsidRDefault="002320A5" w:rsidP="002320A5">
      <w:pPr>
        <w:pStyle w:val="Paragraphedeliste"/>
        <w:spacing w:after="0" w:line="240" w:lineRule="auto"/>
        <w:ind w:left="708"/>
        <w:jc w:val="both"/>
        <w:rPr>
          <w:color w:val="0070C0"/>
        </w:rPr>
      </w:pPr>
      <w:r>
        <w:t>- Requêtes sur les bases de l'Assurance maladie pour identifier les codes CCAM utilisés lors des gardes</w:t>
      </w:r>
      <w:r>
        <w:rPr>
          <w:color w:val="0070C0"/>
        </w:rPr>
        <w:t>.</w:t>
      </w:r>
    </w:p>
    <w:p w14:paraId="3EE959D7" w14:textId="77777777" w:rsidR="002320A5" w:rsidRDefault="002320A5" w:rsidP="002320A5">
      <w:pPr>
        <w:pStyle w:val="Paragraphedeliste"/>
        <w:spacing w:after="0" w:line="240" w:lineRule="auto"/>
        <w:ind w:left="708"/>
        <w:jc w:val="both"/>
        <w:rPr>
          <w:color w:val="0070C0"/>
        </w:rPr>
      </w:pPr>
    </w:p>
    <w:p w14:paraId="19285FAE" w14:textId="77777777" w:rsidR="002320A5" w:rsidRDefault="002320A5" w:rsidP="002320A5">
      <w:pPr>
        <w:pStyle w:val="Paragraphedeliste"/>
        <w:spacing w:after="0" w:line="240" w:lineRule="auto"/>
        <w:ind w:left="0"/>
        <w:jc w:val="both"/>
      </w:pPr>
      <w:r>
        <w:t xml:space="preserve">L’articulation entre le système d’information du SAMU et le logiciel métier de régulation CD est constante tout au long de la régulation. </w:t>
      </w:r>
    </w:p>
    <w:p w14:paraId="3CEB5022" w14:textId="77777777" w:rsidR="002320A5" w:rsidRDefault="002320A5" w:rsidP="002320A5">
      <w:pPr>
        <w:pStyle w:val="Paragraphedeliste"/>
        <w:spacing w:after="0" w:line="240" w:lineRule="auto"/>
        <w:ind w:left="0"/>
        <w:jc w:val="both"/>
      </w:pPr>
    </w:p>
    <w:p w14:paraId="2A6DEB7D" w14:textId="77777777" w:rsidR="002320A5" w:rsidRDefault="002320A5" w:rsidP="002320A5">
      <w:pPr>
        <w:spacing w:after="120" w:line="240" w:lineRule="auto"/>
        <w:jc w:val="both"/>
        <w:rPr>
          <w:b/>
          <w:color w:val="808080" w:themeColor="background1" w:themeShade="80"/>
          <w:u w:val="single"/>
        </w:rPr>
      </w:pPr>
      <w:r>
        <w:rPr>
          <w:b/>
          <w:color w:val="808080" w:themeColor="background1" w:themeShade="80"/>
          <w:u w:val="single"/>
        </w:rPr>
        <w:t>Obligations règlementaires et recommandations de bonnes pratiques en matière de système d’information et de traitement de données de santé à caractère personnel</w:t>
      </w:r>
    </w:p>
    <w:p w14:paraId="55EFEAA8" w14:textId="77777777" w:rsidR="002320A5" w:rsidRDefault="002320A5" w:rsidP="002320A5">
      <w:pPr>
        <w:pStyle w:val="NormalWeb"/>
        <w:jc w:val="both"/>
      </w:pPr>
    </w:p>
    <w:p w14:paraId="700A1D79"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Le porteur désigne un délégué à la protection des données</w:t>
      </w:r>
      <w:r>
        <w:rPr>
          <w:rFonts w:asciiTheme="minorHAnsi" w:eastAsiaTheme="minorHAnsi" w:hAnsiTheme="minorHAnsi" w:cstheme="minorBidi"/>
          <w:sz w:val="22"/>
          <w:szCs w:val="22"/>
          <w:lang w:eastAsia="en-US"/>
        </w:rPr>
        <w:t>, met en place un registre des traitements et veille à encadrer l'information des personnes concernées (patients, praticiens).</w:t>
      </w:r>
    </w:p>
    <w:p w14:paraId="4F19A11E"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 registre des traitements comportera donc :</w:t>
      </w:r>
    </w:p>
    <w:p w14:paraId="2546E6F9"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le nom et les coordonnées du responsable</w:t>
      </w:r>
    </w:p>
    <w:p w14:paraId="2C17A797"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les finalités de traitement</w:t>
      </w:r>
    </w:p>
    <w:p w14:paraId="22850A1F"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les catégories de personnes concernées (patient)</w:t>
      </w:r>
    </w:p>
    <w:p w14:paraId="64E21EED"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les catégories de données personnelles (identité, bilan de santé)</w:t>
      </w:r>
    </w:p>
    <w:p w14:paraId="51C957DE"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les catégories de destinataires (praticiens)</w:t>
      </w:r>
    </w:p>
    <w:p w14:paraId="343CBD76"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les délais prévus pour l'effacement</w:t>
      </w:r>
    </w:p>
    <w:p w14:paraId="193D1B3B" w14:textId="77777777" w:rsidR="002320A5" w:rsidRDefault="002320A5" w:rsidP="002320A5">
      <w:pPr>
        <w:pStyle w:val="Normal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la description générale des mesures de sécurité techniques et organisationnelles mises en œuvre.</w:t>
      </w:r>
    </w:p>
    <w:p w14:paraId="584A6539" w14:textId="77777777" w:rsidR="002320A5" w:rsidRDefault="002320A5" w:rsidP="002320A5">
      <w:pPr>
        <w:keepNext/>
        <w:spacing w:after="120" w:line="240" w:lineRule="auto"/>
        <w:contextualSpacing/>
        <w:jc w:val="both"/>
        <w:rPr>
          <w:b/>
          <w:color w:val="808080" w:themeColor="background1" w:themeShade="80"/>
          <w:u w:val="single"/>
        </w:rPr>
      </w:pPr>
    </w:p>
    <w:p w14:paraId="391A1DCA" w14:textId="77777777" w:rsidR="002320A5" w:rsidRDefault="002320A5" w:rsidP="002320A5">
      <w:pPr>
        <w:spacing w:after="0" w:line="240" w:lineRule="auto"/>
        <w:ind w:left="142"/>
        <w:jc w:val="center"/>
        <w:rPr>
          <w:rFonts w:ascii="Marianne" w:hAnsi="Marianne" w:cs="Arial"/>
          <w:sz w:val="20"/>
          <w:szCs w:val="20"/>
        </w:rPr>
      </w:pPr>
    </w:p>
    <w:p w14:paraId="39F59F4E" w14:textId="77777777" w:rsidR="005352C3" w:rsidRDefault="005352C3" w:rsidP="00DE2B79">
      <w:pPr>
        <w:spacing w:after="0" w:line="240" w:lineRule="auto"/>
        <w:ind w:left="142"/>
        <w:jc w:val="both"/>
        <w:rPr>
          <w:rFonts w:ascii="Marianne" w:hAnsi="Marianne" w:cs="Arial"/>
          <w:sz w:val="20"/>
          <w:szCs w:val="20"/>
        </w:rPr>
      </w:pPr>
    </w:p>
    <w:p w14:paraId="1EED53C5" w14:textId="77777777" w:rsidR="005352C3" w:rsidRDefault="005352C3" w:rsidP="00DE2B79">
      <w:pPr>
        <w:spacing w:after="0" w:line="240" w:lineRule="auto"/>
        <w:ind w:left="142"/>
        <w:jc w:val="both"/>
        <w:rPr>
          <w:rFonts w:ascii="Marianne" w:hAnsi="Marianne" w:cs="Arial"/>
          <w:sz w:val="20"/>
          <w:szCs w:val="20"/>
        </w:rPr>
      </w:pPr>
    </w:p>
    <w:p w14:paraId="11B37DA4" w14:textId="77777777" w:rsidR="005352C3" w:rsidRDefault="005352C3" w:rsidP="00DE2B79">
      <w:pPr>
        <w:spacing w:after="0" w:line="240" w:lineRule="auto"/>
        <w:ind w:left="142"/>
        <w:jc w:val="both"/>
        <w:rPr>
          <w:rFonts w:ascii="Marianne" w:hAnsi="Marianne" w:cs="Arial"/>
          <w:sz w:val="20"/>
          <w:szCs w:val="20"/>
        </w:rPr>
      </w:pPr>
    </w:p>
    <w:p w14:paraId="2DE7C496" w14:textId="77777777" w:rsidR="005352C3" w:rsidRDefault="005352C3" w:rsidP="00DE2B79">
      <w:pPr>
        <w:spacing w:after="0" w:line="240" w:lineRule="auto"/>
        <w:ind w:left="142"/>
        <w:jc w:val="both"/>
        <w:rPr>
          <w:rFonts w:ascii="Marianne" w:hAnsi="Marianne" w:cs="Arial"/>
          <w:sz w:val="20"/>
          <w:szCs w:val="20"/>
        </w:rPr>
      </w:pPr>
    </w:p>
    <w:p w14:paraId="2F6D7753" w14:textId="77777777" w:rsidR="005352C3" w:rsidRDefault="005352C3" w:rsidP="00DE2B79">
      <w:pPr>
        <w:spacing w:after="0" w:line="240" w:lineRule="auto"/>
        <w:ind w:left="142"/>
        <w:jc w:val="both"/>
        <w:rPr>
          <w:rFonts w:ascii="Marianne" w:hAnsi="Marianne" w:cs="Arial"/>
          <w:sz w:val="20"/>
          <w:szCs w:val="20"/>
        </w:rPr>
      </w:pPr>
    </w:p>
    <w:p w14:paraId="639BB68F" w14:textId="77777777" w:rsidR="003D2F93" w:rsidRDefault="003D2F93" w:rsidP="00DE2B79">
      <w:pPr>
        <w:spacing w:after="0" w:line="240" w:lineRule="auto"/>
        <w:ind w:left="142"/>
        <w:jc w:val="both"/>
        <w:rPr>
          <w:rFonts w:ascii="Marianne" w:hAnsi="Marianne" w:cs="Arial"/>
          <w:sz w:val="20"/>
          <w:szCs w:val="20"/>
        </w:rPr>
        <w:sectPr w:rsidR="003D2F93" w:rsidSect="003D2F93">
          <w:pgSz w:w="11906" w:h="16838" w:code="9"/>
          <w:pgMar w:top="1246" w:right="964" w:bottom="1418" w:left="964" w:header="993" w:footer="0" w:gutter="0"/>
          <w:pgNumType w:start="2"/>
          <w:cols w:space="708"/>
          <w:docGrid w:linePitch="360"/>
        </w:sectPr>
      </w:pPr>
    </w:p>
    <w:p w14:paraId="0876736F" w14:textId="77777777" w:rsidR="00105878" w:rsidRDefault="00105878" w:rsidP="00105878">
      <w:pPr>
        <w:spacing w:after="0" w:line="240" w:lineRule="auto"/>
        <w:ind w:left="142"/>
        <w:jc w:val="center"/>
        <w:rPr>
          <w:rFonts w:ascii="Marianne" w:hAnsi="Marianne" w:cs="Arial"/>
          <w:sz w:val="20"/>
          <w:szCs w:val="20"/>
        </w:rPr>
      </w:pPr>
      <w:r>
        <w:rPr>
          <w:rFonts w:ascii="Marianne" w:hAnsi="Marianne" w:cs="Arial"/>
          <w:sz w:val="20"/>
          <w:szCs w:val="20"/>
        </w:rPr>
        <w:lastRenderedPageBreak/>
        <w:t>Annexe 2</w:t>
      </w:r>
      <w:r>
        <w:rPr>
          <w:rFonts w:ascii="Calibri" w:hAnsi="Calibri" w:cs="Calibri"/>
          <w:sz w:val="20"/>
          <w:szCs w:val="20"/>
        </w:rPr>
        <w:t> </w:t>
      </w:r>
      <w:r>
        <w:rPr>
          <w:rFonts w:ascii="Marianne" w:hAnsi="Marianne" w:cs="Arial"/>
          <w:sz w:val="20"/>
          <w:szCs w:val="20"/>
        </w:rPr>
        <w:t>: Cahier des charges régional</w:t>
      </w:r>
    </w:p>
    <w:p w14:paraId="43372F3C" w14:textId="77777777" w:rsidR="00381644" w:rsidRDefault="00381644" w:rsidP="00381644">
      <w:pPr>
        <w:spacing w:line="240" w:lineRule="auto"/>
        <w:jc w:val="center"/>
        <w:rPr>
          <w:sz w:val="24"/>
        </w:rPr>
      </w:pPr>
      <w:r>
        <w:rPr>
          <w:sz w:val="24"/>
        </w:rPr>
        <w:t>EXPERIMENTATION - INNOVATION EN SANTE</w:t>
      </w:r>
    </w:p>
    <w:p w14:paraId="371BD655" w14:textId="77777777" w:rsidR="00381644" w:rsidRDefault="00381644" w:rsidP="00381644">
      <w:pPr>
        <w:spacing w:after="0" w:line="240" w:lineRule="auto"/>
        <w:jc w:val="center"/>
        <w:rPr>
          <w:rFonts w:ascii="Calibri" w:hAnsi="Calibri" w:cs="Calibri"/>
          <w:b/>
          <w:color w:val="4F83BE"/>
          <w:sz w:val="32"/>
          <w:szCs w:val="24"/>
        </w:rPr>
      </w:pPr>
      <w:r>
        <w:rPr>
          <w:rFonts w:cs="Calibri"/>
          <w:b/>
          <w:color w:val="4F83BE"/>
          <w:sz w:val="32"/>
          <w:szCs w:val="24"/>
        </w:rPr>
        <w:t>INTEGRATION DES CHIRURGIENS-DENTISTES A LA REGULATION DU SAMU CENTRE 15</w:t>
      </w:r>
    </w:p>
    <w:p w14:paraId="41FA43EF" w14:textId="77777777" w:rsidR="00381644" w:rsidRDefault="00381644" w:rsidP="00381644">
      <w:pPr>
        <w:spacing w:after="0" w:line="240" w:lineRule="auto"/>
        <w:jc w:val="center"/>
        <w:rPr>
          <w:rFonts w:cs="Calibri"/>
          <w:b/>
          <w:color w:val="4F83BE"/>
          <w:sz w:val="32"/>
          <w:szCs w:val="24"/>
        </w:rPr>
      </w:pPr>
      <w:r>
        <w:rPr>
          <w:rFonts w:cs="Calibri"/>
          <w:b/>
          <w:color w:val="4F83BE"/>
          <w:sz w:val="32"/>
          <w:szCs w:val="24"/>
        </w:rPr>
        <w:t>DIMANCHE / JOURS FERIES</w:t>
      </w:r>
    </w:p>
    <w:p w14:paraId="390D057C" w14:textId="77777777" w:rsidR="00381644" w:rsidRDefault="00381644" w:rsidP="00381644">
      <w:pPr>
        <w:spacing w:line="240" w:lineRule="auto"/>
        <w:jc w:val="center"/>
        <w:rPr>
          <w:sz w:val="28"/>
          <w:szCs w:val="28"/>
        </w:rPr>
      </w:pPr>
    </w:p>
    <w:p w14:paraId="439841D6" w14:textId="77777777" w:rsidR="00381644" w:rsidRDefault="00381644" w:rsidP="00381644">
      <w:pPr>
        <w:spacing w:line="240" w:lineRule="auto"/>
        <w:jc w:val="center"/>
        <w:rPr>
          <w:b/>
          <w:sz w:val="36"/>
          <w:szCs w:val="28"/>
        </w:rPr>
      </w:pPr>
      <w:r>
        <w:rPr>
          <w:b/>
          <w:sz w:val="36"/>
          <w:szCs w:val="28"/>
        </w:rPr>
        <w:t xml:space="preserve">Projet </w:t>
      </w:r>
      <w:r w:rsidRPr="00C9357B">
        <w:rPr>
          <w:b/>
          <w:sz w:val="36"/>
          <w:szCs w:val="28"/>
        </w:rPr>
        <w:t>Régional ARS Normandie</w:t>
      </w:r>
    </w:p>
    <w:p w14:paraId="432275C6" w14:textId="77777777" w:rsidR="00381644" w:rsidRDefault="00381644" w:rsidP="00381644">
      <w:pPr>
        <w:spacing w:line="240" w:lineRule="auto"/>
        <w:jc w:val="center"/>
        <w:rPr>
          <w:b/>
          <w:sz w:val="36"/>
          <w:szCs w:val="28"/>
        </w:rPr>
      </w:pPr>
    </w:p>
    <w:p w14:paraId="1C0D0E44" w14:textId="77777777" w:rsidR="00381644" w:rsidRDefault="00381644" w:rsidP="00381644">
      <w:pPr>
        <w:spacing w:after="0" w:line="240" w:lineRule="auto"/>
        <w:rPr>
          <w:b/>
          <w:sz w:val="36"/>
          <w:szCs w:val="28"/>
        </w:rPr>
      </w:pPr>
      <w:r>
        <w:rPr>
          <w:rFonts w:cs="Calibri"/>
          <w:b/>
          <w:color w:val="4F83BE"/>
          <w:sz w:val="36"/>
          <w:szCs w:val="24"/>
        </w:rPr>
        <w:t>I.- Contexte et constats</w:t>
      </w:r>
    </w:p>
    <w:p w14:paraId="3BE8F84E" w14:textId="77777777" w:rsidR="00381644" w:rsidRDefault="00381644" w:rsidP="00381644">
      <w:pPr>
        <w:spacing w:after="0" w:line="240" w:lineRule="auto"/>
        <w:jc w:val="both"/>
      </w:pPr>
    </w:p>
    <w:p w14:paraId="738AAB9D" w14:textId="77777777" w:rsidR="00381644" w:rsidRDefault="00381644" w:rsidP="00381644">
      <w:pPr>
        <w:pBdr>
          <w:top w:val="single" w:sz="4" w:space="1" w:color="000000"/>
          <w:left w:val="single" w:sz="4" w:space="4" w:color="000000"/>
          <w:bottom w:val="single" w:sz="4" w:space="1" w:color="000000"/>
          <w:right w:val="single" w:sz="4" w:space="4" w:color="000000"/>
        </w:pBdr>
        <w:spacing w:after="120" w:line="240" w:lineRule="auto"/>
        <w:rPr>
          <w:color w:val="000000" w:themeColor="text1"/>
        </w:rPr>
      </w:pPr>
    </w:p>
    <w:p w14:paraId="29E699BA"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Cet appel à projet s’inscrit dans le cadre d’une expérimentation nationale article 51. Le présent cahier des charges a été décliné en Région sur la base d’un cahier des charges validé au national.</w:t>
      </w:r>
    </w:p>
    <w:p w14:paraId="0EA4396F"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L’objectif de cette expérimentation est la mise en place d’un service de régulation de chirurgiens-dentistes au sein des centres 15 pour la régulation et la prise en charge des urgences dentaires les dimanches et jours fériés.</w:t>
      </w:r>
    </w:p>
    <w:p w14:paraId="4D3C0807"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Cette organisation innovante, permet une prise en charge optimale des patients présentant une urgence dentaire tout en déchargeant l’activité du SAMU centre 15.</w:t>
      </w:r>
    </w:p>
    <w:p w14:paraId="130CD0EF"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L’expérimentation vise à démontrer l’efficience d’une régulation spécifique des urgences dentaires par une meilleure pertinence du recours aux soins et la sécurisation du dispositif de la permanence des soins ambulatoire par une meilleure connaissance des protocoles sanitaires en vigueur dans les cabinets dentaires libéraux.</w:t>
      </w:r>
    </w:p>
    <w:p w14:paraId="6DB812E0"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p>
    <w:p w14:paraId="49B9021A"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 xml:space="preserve">Durant la première période de confinement liée à la crise sanitaire COVID 19, l’orientation des patients vers le chirurgien-dentiste de garde a été assurée tous les jours par des chirurgiens-dentistes au sein des conseils de l’Ordre. </w:t>
      </w:r>
    </w:p>
    <w:p w14:paraId="59927A7B"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p>
    <w:p w14:paraId="6371B51F"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 xml:space="preserve">Cette expérience de régulation a permis une prise en charge efficiente des demandes de soins dentaires urgents, en adaptant les réponses aux besoins : conseils, ordonnances sécurisées, orientation vers le chirurgien-dentiste de garde et planification des rendez-vous. Cette disposition a été prolongée jusqu’au 10 juillet 2020, avec le libre choix aux conseils départementaux de l’Ordre de maintenir cette régulation ou non. </w:t>
      </w:r>
    </w:p>
    <w:p w14:paraId="1C3E4A71"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p>
    <w:p w14:paraId="1CBAA546"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 xml:space="preserve">Par ailleurs, des premières expérimentations réalisées à l’initiative de conseils départementaux de l’Ordre des chirurgiens-dentistes ont amené le législateur à introduire une </w:t>
      </w:r>
      <w:r w:rsidRPr="00C9357B">
        <w:rPr>
          <w:b/>
          <w:i/>
        </w:rPr>
        <w:lastRenderedPageBreak/>
        <w:t>modification de l’article L162-31-1 lors de l’examen de la Loi de Financement de la Sécurité Sociale pour 2020 afin d’y introduire la possibilité d’expérimenter la régulation par des chirurgiens-dentistes dans le cadre de « l’Article 51 ».</w:t>
      </w:r>
    </w:p>
    <w:p w14:paraId="3F632833"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p>
    <w:p w14:paraId="5A0A0817"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La réglementation actuelle prévoit un système de garde des urgences dentaires les dimanches et jours fériés. Les conseils départementaux de l'Ordre des chirurgiens-dentistes établissent les tableaux de garde qui répertorient les chirurgiens-dentistes libéraux ou salariés qui assurent chaque semaine cette permanence des soins dentaires.</w:t>
      </w:r>
    </w:p>
    <w:p w14:paraId="4DE532D8"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p>
    <w:p w14:paraId="6CDC7629"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La régulation des urgences dentaires est assurée par des médecins auprès des centres SAMU-15 ou par les effecteurs de garde eux-mêmes.</w:t>
      </w:r>
    </w:p>
    <w:p w14:paraId="60AE0019"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Or, il apparait que cette régulation n'est pas effective, l'action du centre SAMU-15 se résumant souvent à indiquer au patient les coordonnées du cabinet dentaire de garde dans son secteur géographique et le praticien effecteur ne peut assurer une régulation efficace en simultanée des soins cliniques.</w:t>
      </w:r>
    </w:p>
    <w:p w14:paraId="0E46AD01"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p>
    <w:p w14:paraId="4867C4BF"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En conséquence, le cabinet dentaire de garde reçoit des patients qui ne nécessitaient pas spécifiquement des soins dentaires en urgence, mais simplement un conseil.</w:t>
      </w:r>
    </w:p>
    <w:p w14:paraId="4FF3B4DE"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p>
    <w:p w14:paraId="536E8E8D"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Ces patients se rendant de manière inopportune dans le cabinet dentaire de garde deviennent une source de saturation de la garde et de tensions entre patients et professionnel de santé.</w:t>
      </w:r>
    </w:p>
    <w:p w14:paraId="535F9242" w14:textId="77777777" w:rsidR="00381644" w:rsidRPr="00C9357B"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i/>
        </w:rPr>
      </w:pPr>
      <w:r w:rsidRPr="00C9357B">
        <w:rPr>
          <w:b/>
          <w:i/>
        </w:rPr>
        <w:t>De plus, l'absence de régulation induit un déséquilibre d'activité entre les secteurs de garde dans le département, avec des cabinets de garde en suractivité, et d'autres en sous-activité.</w:t>
      </w:r>
    </w:p>
    <w:p w14:paraId="147AE26B" w14:textId="77777777" w:rsidR="00381644" w:rsidRDefault="00381644" w:rsidP="00381644">
      <w:pPr>
        <w:pBdr>
          <w:top w:val="single" w:sz="4" w:space="1" w:color="000000"/>
          <w:left w:val="single" w:sz="4" w:space="4" w:color="000000"/>
          <w:bottom w:val="single" w:sz="4" w:space="1" w:color="000000"/>
          <w:right w:val="single" w:sz="4" w:space="4" w:color="000000"/>
        </w:pBdr>
        <w:spacing w:after="120" w:line="240" w:lineRule="auto"/>
        <w:rPr>
          <w:b/>
          <w:color w:val="7030A0"/>
        </w:rPr>
      </w:pPr>
    </w:p>
    <w:p w14:paraId="494CE0B0" w14:textId="77777777" w:rsidR="00381644" w:rsidRDefault="00381644" w:rsidP="00381644">
      <w:pPr>
        <w:spacing w:after="0" w:line="240" w:lineRule="auto"/>
        <w:rPr>
          <w:rFonts w:ascii="Calibri" w:eastAsia="Times New Roman" w:hAnsi="Calibri" w:cs="Calibri"/>
          <w:b/>
          <w:bCs/>
          <w:color w:val="000000"/>
          <w:lang w:eastAsia="fr-FR"/>
        </w:rPr>
      </w:pPr>
    </w:p>
    <w:p w14:paraId="25549429" w14:textId="77777777" w:rsidR="00381644" w:rsidRDefault="00381644" w:rsidP="00381644">
      <w:pPr>
        <w:spacing w:after="0" w:line="240" w:lineRule="auto"/>
        <w:rPr>
          <w:rFonts w:cs="Calibri"/>
          <w:b/>
          <w:color w:val="4F83BE"/>
          <w:sz w:val="36"/>
          <w:szCs w:val="24"/>
        </w:rPr>
      </w:pPr>
      <w:r>
        <w:rPr>
          <w:rFonts w:cs="Calibri"/>
          <w:b/>
          <w:color w:val="4F83BE"/>
          <w:sz w:val="36"/>
          <w:szCs w:val="24"/>
        </w:rPr>
        <w:t xml:space="preserve">II.- Éléments de l’appel à candidature de la région </w:t>
      </w:r>
      <w:r w:rsidRPr="00CE4D8B">
        <w:rPr>
          <w:rFonts w:cs="Calibri"/>
          <w:b/>
          <w:color w:val="4F83BE"/>
          <w:sz w:val="36"/>
          <w:szCs w:val="24"/>
        </w:rPr>
        <w:t>Normandie</w:t>
      </w:r>
    </w:p>
    <w:p w14:paraId="38C4A2AA" w14:textId="77777777" w:rsidR="00381644" w:rsidRDefault="00381644" w:rsidP="00381644">
      <w:pPr>
        <w:spacing w:after="0" w:line="240" w:lineRule="auto"/>
        <w:rPr>
          <w:rFonts w:ascii="Calibri" w:hAnsi="Calibri" w:cs="Calibri"/>
          <w:b/>
          <w:i/>
          <w:color w:val="7030A0"/>
          <w:sz w:val="36"/>
          <w:szCs w:val="24"/>
        </w:rPr>
      </w:pPr>
    </w:p>
    <w:p w14:paraId="6AA12F51" w14:textId="77777777" w:rsidR="00381644" w:rsidRPr="00C9357B" w:rsidRDefault="00381644" w:rsidP="00381644">
      <w:pPr>
        <w:widowControl w:val="0"/>
        <w:spacing w:after="120" w:line="240" w:lineRule="auto"/>
        <w:jc w:val="both"/>
        <w:rPr>
          <w:rFonts w:cs="Calibri"/>
        </w:rPr>
      </w:pPr>
      <w:r w:rsidRPr="00C9357B">
        <w:rPr>
          <w:rFonts w:cs="Calibri"/>
        </w:rPr>
        <w:t>Les projets qui seront déposés dans le cadre de cette expérimentation doivent être porté à l’échelle départementale et construit dans un objectif de déploiement interdépartementale.</w:t>
      </w:r>
    </w:p>
    <w:p w14:paraId="44A13548" w14:textId="77777777" w:rsidR="00381644" w:rsidRPr="00C9357B" w:rsidRDefault="00381644" w:rsidP="00381644">
      <w:pPr>
        <w:widowControl w:val="0"/>
        <w:spacing w:after="120" w:line="240" w:lineRule="auto"/>
        <w:jc w:val="both"/>
        <w:rPr>
          <w:rFonts w:cs="Calibri"/>
        </w:rPr>
      </w:pPr>
      <w:r w:rsidRPr="00C9357B">
        <w:rPr>
          <w:rFonts w:cs="Calibri"/>
        </w:rPr>
        <w:t>Cette organisation interdépartementale doit permettre une mutualisation :</w:t>
      </w:r>
    </w:p>
    <w:p w14:paraId="7785D27C" w14:textId="77777777" w:rsidR="00381644" w:rsidRPr="00C9357B" w:rsidRDefault="00381644" w:rsidP="00381644">
      <w:pPr>
        <w:pStyle w:val="Paragraphedeliste"/>
        <w:widowControl w:val="0"/>
        <w:numPr>
          <w:ilvl w:val="0"/>
          <w:numId w:val="20"/>
        </w:numPr>
        <w:suppressAutoHyphens/>
        <w:spacing w:after="120" w:line="240" w:lineRule="auto"/>
        <w:jc w:val="both"/>
        <w:rPr>
          <w:rFonts w:cs="Calibri"/>
        </w:rPr>
      </w:pPr>
      <w:r w:rsidRPr="00C9357B">
        <w:rPr>
          <w:rFonts w:cs="Calibri"/>
        </w:rPr>
        <w:t>des ressources : renforce le pool de chirurgiens-dentistes régulateurs,</w:t>
      </w:r>
    </w:p>
    <w:p w14:paraId="63E8DC40" w14:textId="77777777" w:rsidR="00381644" w:rsidRPr="00C9357B" w:rsidRDefault="00381644" w:rsidP="00381644">
      <w:pPr>
        <w:pStyle w:val="Paragraphedeliste"/>
        <w:widowControl w:val="0"/>
        <w:numPr>
          <w:ilvl w:val="0"/>
          <w:numId w:val="20"/>
        </w:numPr>
        <w:suppressAutoHyphens/>
        <w:spacing w:after="120" w:line="240" w:lineRule="auto"/>
        <w:jc w:val="both"/>
        <w:rPr>
          <w:rFonts w:cs="Calibri"/>
        </w:rPr>
      </w:pPr>
      <w:r w:rsidRPr="00C9357B">
        <w:rPr>
          <w:rFonts w:cs="Calibri"/>
        </w:rPr>
        <w:t>d’action : permet d’étendre le dispositif de régulation et d’orientation sur les autres départements associés</w:t>
      </w:r>
    </w:p>
    <w:p w14:paraId="7756712B" w14:textId="77777777" w:rsidR="00381644" w:rsidRPr="00C9357B" w:rsidRDefault="00381644" w:rsidP="00381644">
      <w:pPr>
        <w:pStyle w:val="Paragraphedeliste"/>
        <w:widowControl w:val="0"/>
        <w:spacing w:after="120" w:line="240" w:lineRule="auto"/>
        <w:jc w:val="both"/>
        <w:rPr>
          <w:rFonts w:cs="Calibri"/>
        </w:rPr>
      </w:pPr>
    </w:p>
    <w:p w14:paraId="4A406A5E" w14:textId="77777777" w:rsidR="00381644" w:rsidRPr="00C9357B" w:rsidRDefault="00381644" w:rsidP="00381644">
      <w:pPr>
        <w:widowControl w:val="0"/>
        <w:spacing w:after="120" w:line="240" w:lineRule="auto"/>
        <w:jc w:val="both"/>
        <w:rPr>
          <w:rFonts w:cs="Calibri"/>
        </w:rPr>
      </w:pPr>
      <w:r w:rsidRPr="00C9357B">
        <w:rPr>
          <w:rFonts w:cs="Calibri"/>
        </w:rPr>
        <w:t>Cette organisation interdépartementale devra s’organiser dans la limite du cadre définit ci-</w:t>
      </w:r>
      <w:r w:rsidRPr="00C9357B">
        <w:rPr>
          <w:rFonts w:cs="Calibri"/>
        </w:rPr>
        <w:lastRenderedPageBreak/>
        <w:t>dessous dans la partie V.</w:t>
      </w:r>
    </w:p>
    <w:p w14:paraId="243D79C8" w14:textId="77777777" w:rsidR="00381644" w:rsidRPr="00C9357B" w:rsidRDefault="00381644" w:rsidP="00381644">
      <w:pPr>
        <w:widowControl w:val="0"/>
        <w:spacing w:after="120" w:line="240" w:lineRule="auto"/>
        <w:jc w:val="both"/>
        <w:rPr>
          <w:rFonts w:ascii="Calibri" w:hAnsi="Calibri" w:cs="Calibri"/>
          <w:i/>
        </w:rPr>
      </w:pPr>
      <w:r w:rsidRPr="00C9357B">
        <w:rPr>
          <w:rFonts w:cs="Calibri"/>
        </w:rPr>
        <w:t xml:space="preserve">Dans le cadre de l’expérimentation article 51, </w:t>
      </w:r>
      <w:r w:rsidRPr="00C9357B">
        <w:rPr>
          <w:rFonts w:cs="Calibri"/>
          <w:b/>
          <w:u w:val="single"/>
        </w:rPr>
        <w:t>un projet départemental</w:t>
      </w:r>
      <w:r w:rsidRPr="00C9357B">
        <w:rPr>
          <w:rFonts w:cs="Calibri"/>
        </w:rPr>
        <w:t xml:space="preserve"> sera retenu. </w:t>
      </w:r>
    </w:p>
    <w:p w14:paraId="6575BB21" w14:textId="77777777" w:rsidR="00381644" w:rsidRDefault="00381644" w:rsidP="00381644">
      <w:pPr>
        <w:widowControl w:val="0"/>
        <w:spacing w:after="120" w:line="240" w:lineRule="auto"/>
        <w:jc w:val="both"/>
        <w:rPr>
          <w:rFonts w:ascii="Calibri" w:hAnsi="Calibri" w:cs="Calibri"/>
          <w:i/>
        </w:rPr>
      </w:pPr>
    </w:p>
    <w:p w14:paraId="7098DA25" w14:textId="77777777" w:rsidR="00381644" w:rsidRDefault="00381644" w:rsidP="00381644">
      <w:pPr>
        <w:widowControl w:val="0"/>
        <w:spacing w:after="120" w:line="240" w:lineRule="auto"/>
        <w:jc w:val="both"/>
        <w:rPr>
          <w:rFonts w:ascii="Calibri" w:hAnsi="Calibri" w:cs="Calibri"/>
        </w:rPr>
      </w:pPr>
      <w:r>
        <w:rPr>
          <w:rFonts w:cs="Calibri"/>
        </w:rPr>
        <w:t>Critères de sélection des candidats :</w:t>
      </w:r>
    </w:p>
    <w:p w14:paraId="32F5B2A1" w14:textId="77777777" w:rsidR="00381644" w:rsidRDefault="00381644" w:rsidP="00381644">
      <w:pPr>
        <w:widowControl w:val="0"/>
        <w:spacing w:after="120" w:line="240" w:lineRule="auto"/>
        <w:jc w:val="both"/>
        <w:rPr>
          <w:rFonts w:ascii="Calibri" w:hAnsi="Calibri" w:cs="Calibri"/>
        </w:rPr>
      </w:pPr>
      <w:r>
        <w:rPr>
          <w:rFonts w:cs="Calibri"/>
        </w:rPr>
        <w:t>- Acceptation du Cahier des charges (Rang 0)</w:t>
      </w:r>
    </w:p>
    <w:p w14:paraId="16D2A7A1" w14:textId="77777777" w:rsidR="00381644" w:rsidRDefault="00381644" w:rsidP="00381644">
      <w:pPr>
        <w:widowControl w:val="0"/>
        <w:spacing w:after="120" w:line="240" w:lineRule="auto"/>
        <w:jc w:val="both"/>
        <w:rPr>
          <w:rFonts w:ascii="Calibri" w:hAnsi="Calibri" w:cs="Calibri"/>
        </w:rPr>
      </w:pPr>
      <w:r>
        <w:rPr>
          <w:rFonts w:cs="Calibri"/>
        </w:rPr>
        <w:t>- Régulation déjà effectuée en lien avec le SAMU (rang 1)</w:t>
      </w:r>
    </w:p>
    <w:p w14:paraId="2A757680" w14:textId="77777777" w:rsidR="00381644" w:rsidRDefault="00381644" w:rsidP="00381644">
      <w:pPr>
        <w:widowControl w:val="0"/>
        <w:spacing w:after="120" w:line="240" w:lineRule="auto"/>
        <w:jc w:val="both"/>
        <w:rPr>
          <w:rFonts w:ascii="Calibri" w:hAnsi="Calibri" w:cs="Calibri"/>
        </w:rPr>
      </w:pPr>
      <w:r>
        <w:rPr>
          <w:rFonts w:cs="Calibri"/>
        </w:rPr>
        <w:t>- Cahier des charges déjà déposé auprès de l’ARS (rang 2)</w:t>
      </w:r>
    </w:p>
    <w:p w14:paraId="774FCA03" w14:textId="77777777" w:rsidR="00381644" w:rsidRDefault="00381644" w:rsidP="00381644">
      <w:pPr>
        <w:widowControl w:val="0"/>
        <w:spacing w:after="120" w:line="240" w:lineRule="auto"/>
        <w:jc w:val="both"/>
        <w:rPr>
          <w:rFonts w:ascii="Calibri" w:hAnsi="Calibri" w:cs="Calibri"/>
        </w:rPr>
      </w:pPr>
      <w:r>
        <w:rPr>
          <w:rFonts w:cs="Calibri"/>
        </w:rPr>
        <w:t>- Territoire SAS (rang 3)</w:t>
      </w:r>
    </w:p>
    <w:p w14:paraId="4B05DA2A" w14:textId="77777777" w:rsidR="00381644" w:rsidRDefault="00381644" w:rsidP="00381644">
      <w:pPr>
        <w:widowControl w:val="0"/>
        <w:spacing w:after="120" w:line="240" w:lineRule="auto"/>
        <w:jc w:val="both"/>
        <w:rPr>
          <w:rFonts w:ascii="Calibri" w:hAnsi="Calibri" w:cs="Calibri"/>
        </w:rPr>
      </w:pPr>
      <w:r>
        <w:rPr>
          <w:rFonts w:cs="Calibri"/>
        </w:rPr>
        <w:t>- Motivation (rang 4)</w:t>
      </w:r>
    </w:p>
    <w:p w14:paraId="3A8F4783" w14:textId="77777777" w:rsidR="00381644" w:rsidRDefault="00381644" w:rsidP="00381644">
      <w:pPr>
        <w:widowControl w:val="0"/>
        <w:spacing w:after="120" w:line="240" w:lineRule="auto"/>
        <w:jc w:val="both"/>
        <w:rPr>
          <w:rFonts w:ascii="Calibri" w:hAnsi="Calibri" w:cs="Calibri"/>
        </w:rPr>
      </w:pPr>
    </w:p>
    <w:p w14:paraId="25B746A8" w14:textId="77777777" w:rsidR="00381644" w:rsidRDefault="00381644" w:rsidP="00381644">
      <w:pPr>
        <w:widowControl w:val="0"/>
        <w:spacing w:after="120" w:line="240" w:lineRule="auto"/>
        <w:jc w:val="both"/>
        <w:rPr>
          <w:rFonts w:ascii="Calibri" w:hAnsi="Calibri" w:cs="Calibri"/>
        </w:rPr>
      </w:pPr>
      <w:r>
        <w:rPr>
          <w:rFonts w:cs="Calibri"/>
        </w:rPr>
        <w:t xml:space="preserve">Modalités de l’appel à candidature : </w:t>
      </w:r>
    </w:p>
    <w:p w14:paraId="031E5B40" w14:textId="77777777" w:rsidR="00381644" w:rsidRDefault="00381644" w:rsidP="00381644">
      <w:pPr>
        <w:widowControl w:val="0"/>
        <w:spacing w:after="120" w:line="240" w:lineRule="auto"/>
        <w:ind w:left="708"/>
        <w:jc w:val="both"/>
        <w:rPr>
          <w:rFonts w:ascii="Calibri" w:hAnsi="Calibri" w:cs="Calibri"/>
        </w:rPr>
      </w:pPr>
      <w:r>
        <w:rPr>
          <w:rFonts w:cs="Calibri"/>
        </w:rPr>
        <w:t>A- transmission du CDC + dossier de candidature (cf. annexe 2) aux Conseils départementaux de la région,</w:t>
      </w:r>
    </w:p>
    <w:p w14:paraId="3E9F4CEA" w14:textId="77777777" w:rsidR="00381644" w:rsidRDefault="00381644" w:rsidP="00381644">
      <w:pPr>
        <w:widowControl w:val="0"/>
        <w:spacing w:after="120" w:line="240" w:lineRule="auto"/>
        <w:ind w:left="708"/>
        <w:jc w:val="both"/>
        <w:rPr>
          <w:rFonts w:ascii="Calibri" w:hAnsi="Calibri" w:cs="Calibri"/>
        </w:rPr>
      </w:pPr>
      <w:r>
        <w:rPr>
          <w:rFonts w:cs="Calibri"/>
        </w:rPr>
        <w:t>B- Réponse sous 1 mois,</w:t>
      </w:r>
    </w:p>
    <w:p w14:paraId="00567C5D" w14:textId="77777777" w:rsidR="00381644" w:rsidRDefault="00381644" w:rsidP="00381644">
      <w:pPr>
        <w:widowControl w:val="0"/>
        <w:spacing w:after="120" w:line="240" w:lineRule="auto"/>
        <w:ind w:left="708"/>
        <w:jc w:val="both"/>
        <w:rPr>
          <w:rFonts w:ascii="Calibri" w:hAnsi="Calibri" w:cs="Calibri"/>
        </w:rPr>
      </w:pPr>
      <w:r>
        <w:rPr>
          <w:rFonts w:cs="Calibri"/>
        </w:rPr>
        <w:t>C- Analyse et hiérarchisation des réponses selon les critères supra,</w:t>
      </w:r>
    </w:p>
    <w:p w14:paraId="10EDAD9E" w14:textId="77777777" w:rsidR="00381644" w:rsidRDefault="00381644" w:rsidP="00381644">
      <w:pPr>
        <w:widowControl w:val="0"/>
        <w:spacing w:after="120" w:line="240" w:lineRule="auto"/>
        <w:ind w:left="708"/>
        <w:jc w:val="both"/>
        <w:rPr>
          <w:rFonts w:ascii="Calibri" w:hAnsi="Calibri" w:cs="Calibri"/>
        </w:rPr>
      </w:pPr>
      <w:r>
        <w:rPr>
          <w:rFonts w:cs="Calibri"/>
        </w:rPr>
        <w:t>D- Information des Conseils départementaux retenus,</w:t>
      </w:r>
    </w:p>
    <w:p w14:paraId="092A31DD" w14:textId="77777777" w:rsidR="00381644" w:rsidRDefault="00381644" w:rsidP="00381644">
      <w:pPr>
        <w:widowControl w:val="0"/>
        <w:spacing w:after="120" w:line="240" w:lineRule="auto"/>
        <w:ind w:left="708"/>
        <w:jc w:val="both"/>
        <w:rPr>
          <w:rFonts w:ascii="Calibri" w:hAnsi="Calibri" w:cs="Calibri"/>
        </w:rPr>
      </w:pPr>
      <w:r>
        <w:rPr>
          <w:rFonts w:cs="Calibri"/>
        </w:rPr>
        <w:t>E- Arrêté d’autorisation à participation du DG ARS.</w:t>
      </w:r>
    </w:p>
    <w:p w14:paraId="32C79441" w14:textId="77777777" w:rsidR="00381644" w:rsidRDefault="00381644" w:rsidP="00381644">
      <w:pPr>
        <w:spacing w:after="0" w:line="240" w:lineRule="auto"/>
        <w:rPr>
          <w:rFonts w:cs="Calibri"/>
          <w:b/>
          <w:color w:val="4F83BE"/>
          <w:sz w:val="36"/>
          <w:szCs w:val="24"/>
        </w:rPr>
      </w:pPr>
    </w:p>
    <w:p w14:paraId="2D8F4AA7" w14:textId="77777777" w:rsidR="00381644" w:rsidRDefault="00381644" w:rsidP="00381644">
      <w:pPr>
        <w:spacing w:after="0" w:line="240" w:lineRule="auto"/>
        <w:rPr>
          <w:rFonts w:cs="Calibri"/>
          <w:b/>
          <w:color w:val="4F83BE"/>
          <w:sz w:val="36"/>
          <w:szCs w:val="24"/>
        </w:rPr>
      </w:pPr>
      <w:r>
        <w:rPr>
          <w:rFonts w:cs="Calibri"/>
          <w:b/>
          <w:color w:val="4F83BE"/>
          <w:sz w:val="36"/>
          <w:szCs w:val="24"/>
        </w:rPr>
        <w:t xml:space="preserve">III.- Durée de l’expérimentation </w:t>
      </w:r>
    </w:p>
    <w:p w14:paraId="6D2FA7D5" w14:textId="77777777" w:rsidR="00381644" w:rsidRDefault="00381644" w:rsidP="00381644">
      <w:pPr>
        <w:spacing w:after="0" w:line="240" w:lineRule="auto"/>
        <w:rPr>
          <w:rFonts w:ascii="Calibri" w:hAnsi="Calibri" w:cs="Calibri"/>
          <w:b/>
          <w:color w:val="4F83BE"/>
          <w:sz w:val="36"/>
          <w:szCs w:val="24"/>
        </w:rPr>
      </w:pPr>
    </w:p>
    <w:p w14:paraId="584674F0" w14:textId="77777777" w:rsidR="00381644" w:rsidRDefault="00381644" w:rsidP="00381644">
      <w:pPr>
        <w:widowControl w:val="0"/>
        <w:spacing w:after="120" w:line="240" w:lineRule="auto"/>
        <w:jc w:val="both"/>
        <w:rPr>
          <w:rFonts w:cs="Calibri"/>
        </w:rPr>
      </w:pPr>
      <w:r w:rsidRPr="00DC3B02">
        <w:t>L’expérimentation est prévue pour une durée de 2 ans pour chaque département expérimentateur, à partir de la première permanence de régulation réalisée par un chirurgien dentistes pour le SAMU 15 un dimanche ou un jour férié</w:t>
      </w:r>
      <w:r w:rsidRPr="00DC3B02">
        <w:rPr>
          <w:rFonts w:cs="Calibri"/>
        </w:rPr>
        <w:t xml:space="preserve">. </w:t>
      </w:r>
    </w:p>
    <w:p w14:paraId="2200FE05" w14:textId="77777777" w:rsidR="00381644" w:rsidRPr="00076AE0" w:rsidRDefault="00381644" w:rsidP="00381644">
      <w:pPr>
        <w:spacing w:after="120" w:line="240" w:lineRule="auto"/>
        <w:contextualSpacing/>
        <w:rPr>
          <w:b/>
          <w:color w:val="800080"/>
        </w:rPr>
      </w:pPr>
    </w:p>
    <w:p w14:paraId="1B1DCFB3" w14:textId="77777777" w:rsidR="00381644" w:rsidRDefault="00381644" w:rsidP="00381644">
      <w:pPr>
        <w:spacing w:after="0" w:line="240" w:lineRule="auto"/>
        <w:rPr>
          <w:rFonts w:ascii="Calibri" w:hAnsi="Calibri" w:cs="Calibri"/>
          <w:b/>
          <w:color w:val="4F83BE"/>
          <w:sz w:val="36"/>
          <w:szCs w:val="24"/>
        </w:rPr>
      </w:pPr>
      <w:r w:rsidRPr="00076AE0">
        <w:rPr>
          <w:rFonts w:cs="Calibri"/>
          <w:b/>
          <w:color w:val="4F83BE"/>
          <w:sz w:val="36"/>
          <w:szCs w:val="24"/>
        </w:rPr>
        <w:t>IV.-</w:t>
      </w:r>
      <w:r>
        <w:rPr>
          <w:rFonts w:cs="Calibri"/>
          <w:b/>
          <w:color w:val="4F83BE"/>
          <w:sz w:val="36"/>
          <w:szCs w:val="24"/>
        </w:rPr>
        <w:t xml:space="preserve"> Gouvernance et suivi de la mise en œuvre</w:t>
      </w:r>
    </w:p>
    <w:p w14:paraId="61B5BD3F" w14:textId="77777777" w:rsidR="00381644" w:rsidRDefault="00381644" w:rsidP="00381644">
      <w:pPr>
        <w:spacing w:after="120" w:line="240" w:lineRule="auto"/>
        <w:rPr>
          <w:b/>
        </w:rPr>
      </w:pPr>
    </w:p>
    <w:p w14:paraId="142A1512" w14:textId="77777777" w:rsidR="00381644" w:rsidRPr="00C9357B" w:rsidRDefault="00381644" w:rsidP="00381644">
      <w:pPr>
        <w:spacing w:after="120"/>
      </w:pPr>
      <w:r w:rsidRPr="00C9357B">
        <w:t xml:space="preserve">Les instances de gouvernance, les modalités de constitution, de périodicité des réunions ainsi que les partenaires associés le cas échéant pour la mise en œuvre du projet dans la région Normandie sont les suivantes : </w:t>
      </w:r>
    </w:p>
    <w:p w14:paraId="2D771EB2" w14:textId="77777777" w:rsidR="00381644" w:rsidRPr="00C9357B" w:rsidRDefault="00381644" w:rsidP="00381644">
      <w:pPr>
        <w:pStyle w:val="Paragraphedeliste"/>
        <w:numPr>
          <w:ilvl w:val="0"/>
          <w:numId w:val="28"/>
        </w:numPr>
        <w:spacing w:after="6" w:line="240" w:lineRule="auto"/>
        <w:contextualSpacing w:val="0"/>
        <w:jc w:val="both"/>
      </w:pPr>
      <w:r w:rsidRPr="00C9357B">
        <w:t>La gouvernance de l’expérimentation est assurée par le conseil départemental de l’Ordre retenu dans le cadre de l’appel à candidature.  Ce dernier peut sur son initiative assurer une gouvernance conjointe avec l’URPS devant être précisé dans le dossier de l’appel à candidature.</w:t>
      </w:r>
    </w:p>
    <w:p w14:paraId="4DE14D42" w14:textId="77777777" w:rsidR="00381644" w:rsidRPr="00C9357B" w:rsidRDefault="00381644" w:rsidP="00381644">
      <w:pPr>
        <w:spacing w:after="6"/>
      </w:pPr>
    </w:p>
    <w:p w14:paraId="575DB877" w14:textId="77777777" w:rsidR="00381644" w:rsidRPr="00C9357B" w:rsidRDefault="00381644" w:rsidP="00381644">
      <w:pPr>
        <w:pStyle w:val="Paragraphedeliste"/>
        <w:numPr>
          <w:ilvl w:val="0"/>
          <w:numId w:val="29"/>
        </w:numPr>
        <w:spacing w:after="6" w:line="240" w:lineRule="auto"/>
        <w:contextualSpacing w:val="0"/>
        <w:jc w:val="both"/>
      </w:pPr>
      <w:r w:rsidRPr="00C9357B">
        <w:t>La coordination régionale et le suivi de la mise en œuvre sont assurés par l’ARS</w:t>
      </w:r>
      <w:r w:rsidRPr="00C9357B">
        <w:rPr>
          <w:rFonts w:ascii="Calibri" w:hAnsi="Calibri" w:cs="Calibri"/>
        </w:rPr>
        <w:t> </w:t>
      </w:r>
      <w:r w:rsidRPr="00C9357B">
        <w:t>dans le cadre d’une instance regroupant</w:t>
      </w:r>
      <w:r w:rsidRPr="00C9357B">
        <w:rPr>
          <w:rFonts w:ascii="Calibri" w:hAnsi="Calibri" w:cs="Calibri"/>
        </w:rPr>
        <w:t> </w:t>
      </w:r>
      <w:r w:rsidRPr="00C9357B">
        <w:t>:</w:t>
      </w:r>
    </w:p>
    <w:p w14:paraId="417A7EC1" w14:textId="77777777" w:rsidR="00381644" w:rsidRPr="00C9357B" w:rsidRDefault="00381644" w:rsidP="00381644">
      <w:pPr>
        <w:pStyle w:val="Paragraphedeliste"/>
        <w:numPr>
          <w:ilvl w:val="1"/>
          <w:numId w:val="29"/>
        </w:numPr>
        <w:suppressAutoHyphens/>
        <w:spacing w:after="6" w:line="240" w:lineRule="auto"/>
        <w:jc w:val="both"/>
      </w:pPr>
      <w:r w:rsidRPr="00C9357B">
        <w:lastRenderedPageBreak/>
        <w:t xml:space="preserve">un représentant du conseil de l’ordre du département expérimentateur, </w:t>
      </w:r>
    </w:p>
    <w:p w14:paraId="135D7D92" w14:textId="77777777" w:rsidR="00381644" w:rsidRPr="00C9357B" w:rsidRDefault="00381644" w:rsidP="00381644">
      <w:pPr>
        <w:pStyle w:val="Paragraphedeliste"/>
        <w:numPr>
          <w:ilvl w:val="1"/>
          <w:numId w:val="29"/>
        </w:numPr>
        <w:suppressAutoHyphens/>
        <w:spacing w:after="6" w:line="240" w:lineRule="auto"/>
        <w:jc w:val="both"/>
      </w:pPr>
      <w:r w:rsidRPr="00C9357B">
        <w:t xml:space="preserve">un représentant de l’URPS des chirurgiens-dentistes, </w:t>
      </w:r>
    </w:p>
    <w:p w14:paraId="04A6FA26" w14:textId="77777777" w:rsidR="00381644" w:rsidRPr="00C9357B" w:rsidRDefault="00381644" w:rsidP="00381644">
      <w:pPr>
        <w:pStyle w:val="Paragraphedeliste"/>
        <w:numPr>
          <w:ilvl w:val="1"/>
          <w:numId w:val="29"/>
        </w:numPr>
        <w:suppressAutoHyphens/>
        <w:spacing w:after="6" w:line="240" w:lineRule="auto"/>
        <w:jc w:val="both"/>
      </w:pPr>
      <w:r w:rsidRPr="00C9357B">
        <w:t>un représentant des chirurgiens dentiste régulateurs du département expérimentateur.</w:t>
      </w:r>
    </w:p>
    <w:p w14:paraId="14D72873" w14:textId="77777777" w:rsidR="00381644" w:rsidRPr="00C9357B" w:rsidRDefault="00381644" w:rsidP="00381644">
      <w:pPr>
        <w:pStyle w:val="Paragraphedeliste"/>
        <w:numPr>
          <w:ilvl w:val="1"/>
          <w:numId w:val="29"/>
        </w:numPr>
        <w:suppressAutoHyphens/>
        <w:spacing w:after="6" w:line="240" w:lineRule="auto"/>
        <w:jc w:val="both"/>
      </w:pPr>
      <w:r w:rsidRPr="00C9357B">
        <w:t>un représentant des chirurgiens dentiste effecteurs du département expérimentateur.</w:t>
      </w:r>
    </w:p>
    <w:p w14:paraId="1D377070" w14:textId="77777777" w:rsidR="00381644" w:rsidRDefault="00381644" w:rsidP="00381644">
      <w:pPr>
        <w:spacing w:after="0" w:line="240" w:lineRule="auto"/>
        <w:rPr>
          <w:b/>
          <w:i/>
          <w:color w:val="8064A2" w:themeColor="accent4"/>
        </w:rPr>
      </w:pPr>
    </w:p>
    <w:p w14:paraId="72E1360D" w14:textId="77777777" w:rsidR="00381644" w:rsidRDefault="00381644" w:rsidP="00381644">
      <w:pPr>
        <w:spacing w:after="0" w:line="240" w:lineRule="auto"/>
        <w:rPr>
          <w:rFonts w:cs="Calibri"/>
          <w:b/>
          <w:color w:val="4F83BE"/>
          <w:sz w:val="36"/>
          <w:szCs w:val="24"/>
        </w:rPr>
      </w:pPr>
    </w:p>
    <w:p w14:paraId="44E387DC" w14:textId="77777777" w:rsidR="00381644" w:rsidRDefault="00381644" w:rsidP="00381644">
      <w:pPr>
        <w:spacing w:after="0" w:line="240" w:lineRule="auto"/>
        <w:rPr>
          <w:rFonts w:ascii="Calibri" w:hAnsi="Calibri" w:cs="Calibri"/>
          <w:b/>
          <w:color w:val="4F83BE"/>
          <w:sz w:val="36"/>
          <w:szCs w:val="24"/>
        </w:rPr>
      </w:pPr>
      <w:r>
        <w:rPr>
          <w:rFonts w:cs="Calibri"/>
          <w:b/>
          <w:color w:val="4F83BE"/>
          <w:sz w:val="36"/>
          <w:szCs w:val="24"/>
        </w:rPr>
        <w:t>V.- Financement de l’expérimentation</w:t>
      </w:r>
    </w:p>
    <w:p w14:paraId="67DFD591" w14:textId="77777777" w:rsidR="00381644" w:rsidRDefault="00381644" w:rsidP="00381644">
      <w:pPr>
        <w:pStyle w:val="Paragraphedeliste"/>
        <w:spacing w:after="120" w:line="240" w:lineRule="auto"/>
        <w:ind w:left="0"/>
        <w:rPr>
          <w:b/>
        </w:rPr>
      </w:pPr>
    </w:p>
    <w:p w14:paraId="111102EE" w14:textId="77777777" w:rsidR="00381644" w:rsidRDefault="00381644" w:rsidP="00381644">
      <w:pPr>
        <w:pStyle w:val="Paragraphedeliste"/>
        <w:spacing w:after="120" w:line="240" w:lineRule="auto"/>
        <w:ind w:left="0"/>
        <w:rPr>
          <w:b/>
        </w:rPr>
      </w:pPr>
      <w:r>
        <w:rPr>
          <w:b/>
        </w:rPr>
        <w:t>5.1 Montant du forfait « régulation chirurgiens - dentistes »</w:t>
      </w:r>
    </w:p>
    <w:p w14:paraId="54AA237A" w14:textId="77777777" w:rsidR="00381644" w:rsidRPr="00C9357B" w:rsidRDefault="00381644" w:rsidP="00381644">
      <w:pPr>
        <w:spacing w:after="0" w:line="240" w:lineRule="auto"/>
      </w:pPr>
      <w:r w:rsidRPr="00C9357B">
        <w:t xml:space="preserve">Le montant du « forfait horaire chirurgien-dentiste régulateur » financé par le FISS de la région </w:t>
      </w:r>
      <w:r w:rsidRPr="00C9357B">
        <w:rPr>
          <w:b/>
          <w:i/>
        </w:rPr>
        <w:t>NORMANDIE sera de 100 €</w:t>
      </w:r>
    </w:p>
    <w:p w14:paraId="1E1FCFF2" w14:textId="77777777" w:rsidR="00381644" w:rsidRDefault="00381644" w:rsidP="00381644">
      <w:pPr>
        <w:spacing w:after="0" w:line="240" w:lineRule="auto"/>
        <w:rPr>
          <w:b/>
        </w:rPr>
      </w:pPr>
    </w:p>
    <w:p w14:paraId="45793B79" w14:textId="77777777" w:rsidR="00381644" w:rsidRDefault="00381644" w:rsidP="00381644">
      <w:pPr>
        <w:spacing w:after="0" w:line="240" w:lineRule="auto"/>
        <w:rPr>
          <w:b/>
        </w:rPr>
      </w:pPr>
    </w:p>
    <w:p w14:paraId="56EB7283" w14:textId="77777777" w:rsidR="00381644" w:rsidRDefault="00381644" w:rsidP="00381644">
      <w:pPr>
        <w:spacing w:after="0" w:line="240" w:lineRule="auto"/>
        <w:rPr>
          <w:b/>
        </w:rPr>
      </w:pPr>
    </w:p>
    <w:p w14:paraId="2194F876" w14:textId="77777777" w:rsidR="00381644" w:rsidRDefault="00381644" w:rsidP="00381644">
      <w:pPr>
        <w:spacing w:after="0" w:line="240" w:lineRule="auto"/>
        <w:rPr>
          <w:b/>
        </w:rPr>
      </w:pPr>
    </w:p>
    <w:p w14:paraId="6B0C9DC8" w14:textId="77777777" w:rsidR="00381644" w:rsidRDefault="00381644" w:rsidP="00381644">
      <w:pPr>
        <w:spacing w:after="0" w:line="240" w:lineRule="auto"/>
        <w:rPr>
          <w:b/>
        </w:rPr>
      </w:pPr>
    </w:p>
    <w:p w14:paraId="5E0DF678" w14:textId="77777777" w:rsidR="00381644" w:rsidRDefault="00381644" w:rsidP="00381644">
      <w:pPr>
        <w:spacing w:after="0" w:line="240" w:lineRule="auto"/>
        <w:rPr>
          <w:b/>
        </w:rPr>
      </w:pPr>
    </w:p>
    <w:p w14:paraId="58B53A53" w14:textId="77777777" w:rsidR="00381644" w:rsidRDefault="00381644" w:rsidP="00381644">
      <w:pPr>
        <w:spacing w:after="0" w:line="240" w:lineRule="auto"/>
        <w:rPr>
          <w:b/>
        </w:rPr>
      </w:pPr>
    </w:p>
    <w:p w14:paraId="3B8B6F19" w14:textId="77777777" w:rsidR="00381644" w:rsidRPr="000C7181" w:rsidRDefault="00381644" w:rsidP="00381644">
      <w:pPr>
        <w:spacing w:after="120" w:line="240" w:lineRule="auto"/>
        <w:rPr>
          <w:b/>
        </w:rPr>
      </w:pPr>
      <w:r w:rsidRPr="000C7181">
        <w:rPr>
          <w:b/>
        </w:rPr>
        <w:t>5.2 Besoin de financement FISS prévisionnel</w:t>
      </w:r>
    </w:p>
    <w:p w14:paraId="6F31EFF7" w14:textId="77777777" w:rsidR="00381644" w:rsidRPr="008E4EC1" w:rsidRDefault="00381644" w:rsidP="00381644">
      <w:pPr>
        <w:pStyle w:val="Paragraphedeliste"/>
        <w:spacing w:after="120" w:line="240" w:lineRule="auto"/>
        <w:ind w:left="360"/>
        <w:rPr>
          <w:rFonts w:cs="Calibri"/>
          <w:b/>
          <w:i/>
          <w:color w:val="8064A2" w:themeColor="accent4"/>
          <w:sz w:val="24"/>
          <w:szCs w:val="24"/>
        </w:rPr>
      </w:pPr>
    </w:p>
    <w:tbl>
      <w:tblPr>
        <w:tblStyle w:val="Grilledutableau"/>
        <w:tblW w:w="9060" w:type="dxa"/>
        <w:tblLook w:val="04A0" w:firstRow="1" w:lastRow="0" w:firstColumn="1" w:lastColumn="0" w:noHBand="0" w:noVBand="1"/>
      </w:tblPr>
      <w:tblGrid>
        <w:gridCol w:w="1980"/>
        <w:gridCol w:w="2452"/>
        <w:gridCol w:w="2314"/>
        <w:gridCol w:w="2314"/>
      </w:tblGrid>
      <w:tr w:rsidR="00381644" w:rsidRPr="008E4EC1" w14:paraId="38142229" w14:textId="77777777" w:rsidTr="00C8194E">
        <w:tc>
          <w:tcPr>
            <w:tcW w:w="1980" w:type="dxa"/>
          </w:tcPr>
          <w:p w14:paraId="69CFC76C" w14:textId="77777777" w:rsidR="00381644" w:rsidRPr="008E4EC1" w:rsidRDefault="00381644" w:rsidP="00C8194E"/>
        </w:tc>
        <w:tc>
          <w:tcPr>
            <w:tcW w:w="7080" w:type="dxa"/>
            <w:gridSpan w:val="3"/>
          </w:tcPr>
          <w:p w14:paraId="63225B44" w14:textId="77777777" w:rsidR="00381644" w:rsidRPr="008E4EC1" w:rsidRDefault="00381644" w:rsidP="00C8194E">
            <w:pPr>
              <w:jc w:val="center"/>
              <w:rPr>
                <w:b/>
              </w:rPr>
            </w:pPr>
            <w:r w:rsidRPr="008E4EC1">
              <w:rPr>
                <w:b/>
              </w:rPr>
              <w:t>Forfaits régulation*</w:t>
            </w:r>
          </w:p>
        </w:tc>
      </w:tr>
      <w:tr w:rsidR="00381644" w:rsidRPr="008E4EC1" w14:paraId="3823BCEE" w14:textId="77777777" w:rsidTr="00C8194E">
        <w:tc>
          <w:tcPr>
            <w:tcW w:w="1980" w:type="dxa"/>
          </w:tcPr>
          <w:p w14:paraId="776F4C4B" w14:textId="77777777" w:rsidR="00381644" w:rsidRPr="008E4EC1" w:rsidRDefault="00381644" w:rsidP="00C8194E">
            <w:pPr>
              <w:rPr>
                <w:b/>
                <w:i/>
              </w:rPr>
            </w:pPr>
          </w:p>
        </w:tc>
        <w:tc>
          <w:tcPr>
            <w:tcW w:w="2452" w:type="dxa"/>
          </w:tcPr>
          <w:p w14:paraId="03CECB71" w14:textId="77777777" w:rsidR="00381644" w:rsidRPr="008E4EC1" w:rsidRDefault="00381644" w:rsidP="00C8194E">
            <w:pPr>
              <w:jc w:val="center"/>
            </w:pPr>
            <w:r w:rsidRPr="008E4EC1">
              <w:rPr>
                <w:b/>
              </w:rPr>
              <w:t>Année 1</w:t>
            </w:r>
            <w:r>
              <w:rPr>
                <w:b/>
              </w:rPr>
              <w:t xml:space="preserve"> </w:t>
            </w:r>
          </w:p>
        </w:tc>
        <w:tc>
          <w:tcPr>
            <w:tcW w:w="2314" w:type="dxa"/>
          </w:tcPr>
          <w:p w14:paraId="2F5F5AA2" w14:textId="77777777" w:rsidR="00381644" w:rsidRPr="008E4EC1" w:rsidRDefault="00381644" w:rsidP="00C8194E">
            <w:pPr>
              <w:jc w:val="center"/>
            </w:pPr>
            <w:r w:rsidRPr="008E4EC1">
              <w:rPr>
                <w:b/>
              </w:rPr>
              <w:t>Année 2</w:t>
            </w:r>
            <w:r>
              <w:rPr>
                <w:b/>
              </w:rPr>
              <w:t xml:space="preserve"> </w:t>
            </w:r>
          </w:p>
        </w:tc>
        <w:tc>
          <w:tcPr>
            <w:tcW w:w="2314" w:type="dxa"/>
          </w:tcPr>
          <w:p w14:paraId="7824D59C" w14:textId="77777777" w:rsidR="00381644" w:rsidRPr="008E4EC1" w:rsidRDefault="00381644" w:rsidP="00C8194E">
            <w:pPr>
              <w:jc w:val="center"/>
            </w:pPr>
            <w:r>
              <w:t>TOTAL</w:t>
            </w:r>
          </w:p>
        </w:tc>
      </w:tr>
      <w:tr w:rsidR="00381644" w14:paraId="1B5A88ED" w14:textId="77777777" w:rsidTr="00C8194E">
        <w:tc>
          <w:tcPr>
            <w:tcW w:w="1980" w:type="dxa"/>
            <w:shd w:val="clear" w:color="auto" w:fill="DAEEF3" w:themeFill="accent5" w:themeFillTint="33"/>
          </w:tcPr>
          <w:p w14:paraId="4E13C8A8" w14:textId="77777777" w:rsidR="00381644" w:rsidRPr="008E4EC1" w:rsidRDefault="00381644" w:rsidP="00C8194E">
            <w:r>
              <w:rPr>
                <w:b/>
              </w:rPr>
              <w:t>TOTAL MAXIMUM THEORIQUE</w:t>
            </w:r>
          </w:p>
        </w:tc>
        <w:tc>
          <w:tcPr>
            <w:tcW w:w="2452" w:type="dxa"/>
            <w:shd w:val="clear" w:color="auto" w:fill="DAEEF3" w:themeFill="accent5" w:themeFillTint="33"/>
          </w:tcPr>
          <w:p w14:paraId="6805B8D5" w14:textId="77777777" w:rsidR="00381644" w:rsidRPr="008E4EC1" w:rsidRDefault="00381644" w:rsidP="00C8194E">
            <w:pPr>
              <w:jc w:val="center"/>
            </w:pPr>
            <w:r>
              <w:t>75 600 €</w:t>
            </w:r>
          </w:p>
        </w:tc>
        <w:tc>
          <w:tcPr>
            <w:tcW w:w="2314" w:type="dxa"/>
            <w:shd w:val="clear" w:color="auto" w:fill="DAEEF3" w:themeFill="accent5" w:themeFillTint="33"/>
          </w:tcPr>
          <w:p w14:paraId="3E90C17C" w14:textId="77777777" w:rsidR="00381644" w:rsidRPr="008E4EC1" w:rsidRDefault="00381644" w:rsidP="00C8194E">
            <w:pPr>
              <w:jc w:val="center"/>
            </w:pPr>
            <w:r>
              <w:t>75 600 €</w:t>
            </w:r>
          </w:p>
        </w:tc>
        <w:tc>
          <w:tcPr>
            <w:tcW w:w="2314" w:type="dxa"/>
            <w:shd w:val="clear" w:color="auto" w:fill="DAEEF3" w:themeFill="accent5" w:themeFillTint="33"/>
          </w:tcPr>
          <w:p w14:paraId="525B806C" w14:textId="77777777" w:rsidR="00381644" w:rsidRPr="002A38E8" w:rsidRDefault="00381644" w:rsidP="00C8194E">
            <w:pPr>
              <w:jc w:val="center"/>
            </w:pPr>
            <w:r>
              <w:t>151 200 €</w:t>
            </w:r>
          </w:p>
        </w:tc>
      </w:tr>
    </w:tbl>
    <w:p w14:paraId="7B43AFD4" w14:textId="77777777" w:rsidR="00381644" w:rsidRDefault="00381644" w:rsidP="00381644">
      <w:pPr>
        <w:spacing w:after="120" w:line="240" w:lineRule="auto"/>
        <w:rPr>
          <w:b/>
        </w:rPr>
      </w:pPr>
    </w:p>
    <w:p w14:paraId="6EBD6002" w14:textId="77777777" w:rsidR="00381644" w:rsidRDefault="00381644" w:rsidP="00381644">
      <w:pPr>
        <w:spacing w:after="120" w:line="240" w:lineRule="auto"/>
        <w:rPr>
          <w:b/>
        </w:rPr>
      </w:pPr>
    </w:p>
    <w:p w14:paraId="721920A3" w14:textId="77777777" w:rsidR="00381644" w:rsidRDefault="00381644" w:rsidP="00381644">
      <w:pPr>
        <w:spacing w:after="120" w:line="240" w:lineRule="auto"/>
        <w:rPr>
          <w:b/>
        </w:rPr>
      </w:pPr>
      <w:r>
        <w:rPr>
          <w:b/>
        </w:rPr>
        <w:t>*Hypothèse retenue pour le calcul :</w:t>
      </w:r>
    </w:p>
    <w:p w14:paraId="49060D6B" w14:textId="77777777" w:rsidR="00381644" w:rsidRPr="00C9357B" w:rsidRDefault="00381644" w:rsidP="00381644">
      <w:pPr>
        <w:pStyle w:val="Paragraphedeliste"/>
        <w:numPr>
          <w:ilvl w:val="0"/>
          <w:numId w:val="25"/>
        </w:numPr>
        <w:suppressAutoHyphens/>
        <w:spacing w:after="120" w:line="240" w:lineRule="auto"/>
      </w:pPr>
      <w:r w:rsidRPr="00C9357B">
        <w:t xml:space="preserve">Forfait annuel « régulation » par département = Nombre de dimanche et jours fériés annuels x Nombre d’heures de régulation x Montant du forfait chirurgien-dentiste du département concerné x Nombre de régulateurs par jour de régulation </w:t>
      </w:r>
    </w:p>
    <w:p w14:paraId="083D939F" w14:textId="77777777" w:rsidR="00381644" w:rsidRPr="00C9357B" w:rsidRDefault="00381644" w:rsidP="00381644">
      <w:pPr>
        <w:pStyle w:val="Paragraphedeliste"/>
        <w:spacing w:after="120" w:line="240" w:lineRule="auto"/>
      </w:pPr>
      <w:r w:rsidRPr="00C9357B">
        <w:t xml:space="preserve">Soit pour un territoire de plus de </w:t>
      </w:r>
      <w:r>
        <w:t>500 000</w:t>
      </w:r>
      <w:r w:rsidRPr="00C9357B">
        <w:t xml:space="preserve"> habitants et sur une base de 6h de régulation par jour 63jx6hx100€x2= 75 600 €</w:t>
      </w:r>
    </w:p>
    <w:p w14:paraId="3D54F4C2" w14:textId="77777777" w:rsidR="00381644" w:rsidRPr="00C9357B" w:rsidRDefault="00381644" w:rsidP="00381644">
      <w:pPr>
        <w:pStyle w:val="Paragraphedeliste"/>
        <w:spacing w:after="120" w:line="240" w:lineRule="auto"/>
      </w:pPr>
      <w:r w:rsidRPr="00C9357B">
        <w:t xml:space="preserve">Soit pour un territoire de moins de </w:t>
      </w:r>
      <w:r>
        <w:t>500 00</w:t>
      </w:r>
      <w:r w:rsidRPr="00C9357B">
        <w:t xml:space="preserve"> habitants et sur une base de 6h de régulation par jour 63jx6hx100€x1= 37 800 €</w:t>
      </w:r>
    </w:p>
    <w:p w14:paraId="7F3E8094" w14:textId="77777777" w:rsidR="00381644" w:rsidRPr="00C9357B" w:rsidRDefault="00381644" w:rsidP="00381644">
      <w:pPr>
        <w:pStyle w:val="Paragraphedeliste"/>
        <w:spacing w:after="120" w:line="240" w:lineRule="auto"/>
      </w:pPr>
    </w:p>
    <w:p w14:paraId="1BD7A042" w14:textId="77777777" w:rsidR="00381644" w:rsidRPr="00C9357B" w:rsidRDefault="00381644" w:rsidP="00381644">
      <w:r>
        <w:t>L’hypothèse retenue pour l’évaluation des effectifs en chirurgiens-dentistes régulateurs dans le cadre de l’expérimentation est définie comme suit </w:t>
      </w:r>
      <w:r w:rsidRPr="00C9357B">
        <w:t>:</w:t>
      </w:r>
    </w:p>
    <w:p w14:paraId="3A2BCC6F" w14:textId="77777777" w:rsidR="00381644" w:rsidRPr="00C9357B" w:rsidRDefault="00381644" w:rsidP="00381644">
      <w:pPr>
        <w:pStyle w:val="Paragraphedeliste"/>
        <w:numPr>
          <w:ilvl w:val="0"/>
          <w:numId w:val="29"/>
        </w:numPr>
        <w:suppressAutoHyphens/>
        <w:spacing w:after="0" w:line="240" w:lineRule="auto"/>
        <w:jc w:val="both"/>
      </w:pPr>
      <w:r>
        <w:t>1 régulateur pour les</w:t>
      </w:r>
      <w:r w:rsidRPr="00C9357B">
        <w:t xml:space="preserve"> département</w:t>
      </w:r>
      <w:r>
        <w:t>s</w:t>
      </w:r>
      <w:r w:rsidRPr="00C9357B">
        <w:t xml:space="preserve"> de moins de </w:t>
      </w:r>
      <w:r>
        <w:t>500 000</w:t>
      </w:r>
      <w:r w:rsidRPr="00C9357B">
        <w:t xml:space="preserve"> habitants,</w:t>
      </w:r>
    </w:p>
    <w:p w14:paraId="3D4E8A9A" w14:textId="77777777" w:rsidR="00381644" w:rsidRPr="00C9357B" w:rsidRDefault="00381644" w:rsidP="00381644">
      <w:pPr>
        <w:pStyle w:val="Paragraphedeliste"/>
        <w:numPr>
          <w:ilvl w:val="0"/>
          <w:numId w:val="29"/>
        </w:numPr>
        <w:suppressAutoHyphens/>
        <w:spacing w:after="0" w:line="240" w:lineRule="auto"/>
        <w:jc w:val="both"/>
      </w:pPr>
      <w:r w:rsidRPr="00C9357B">
        <w:t xml:space="preserve">2 régulateurs pour les départements de plus de </w:t>
      </w:r>
      <w:r>
        <w:t>500 000</w:t>
      </w:r>
      <w:r w:rsidRPr="00C9357B">
        <w:t xml:space="preserve"> habitants.</w:t>
      </w:r>
    </w:p>
    <w:p w14:paraId="09280C57" w14:textId="77777777" w:rsidR="00381644" w:rsidRDefault="00381644" w:rsidP="00381644">
      <w:pPr>
        <w:contextualSpacing/>
      </w:pPr>
    </w:p>
    <w:p w14:paraId="606E29A4" w14:textId="77777777" w:rsidR="00381644" w:rsidRDefault="00381644" w:rsidP="00381644">
      <w:pPr>
        <w:contextualSpacing/>
      </w:pPr>
      <w:r>
        <w:lastRenderedPageBreak/>
        <w:t>Cette hypothèse fera l’objet d’une évaluation au cours de l’expérimentation.</w:t>
      </w:r>
    </w:p>
    <w:p w14:paraId="7D404FB7" w14:textId="77777777" w:rsidR="00381644" w:rsidRPr="00C9357B" w:rsidRDefault="00381644" w:rsidP="00381644">
      <w:pPr>
        <w:contextualSpacing/>
      </w:pPr>
    </w:p>
    <w:p w14:paraId="273F2933" w14:textId="77777777" w:rsidR="00381644" w:rsidRPr="00C9357B" w:rsidRDefault="00381644" w:rsidP="00381644">
      <w:pPr>
        <w:contextualSpacing/>
        <w:rPr>
          <w:u w:val="single"/>
        </w:rPr>
      </w:pPr>
      <w:r w:rsidRPr="00C9357B">
        <w:rPr>
          <w:u w:val="single"/>
        </w:rPr>
        <w:t>MODALITES DE REMUNERATION</w:t>
      </w:r>
    </w:p>
    <w:p w14:paraId="3D1C5DF9" w14:textId="77777777" w:rsidR="00381644" w:rsidRPr="00C9357B" w:rsidRDefault="00381644" w:rsidP="00381644">
      <w:pPr>
        <w:contextualSpacing/>
        <w:rPr>
          <w:u w:val="single"/>
        </w:rPr>
      </w:pPr>
    </w:p>
    <w:p w14:paraId="044DE823" w14:textId="77777777" w:rsidR="00381644" w:rsidRPr="00C9357B" w:rsidRDefault="00381644" w:rsidP="00381644">
      <w:pPr>
        <w:jc w:val="both"/>
      </w:pPr>
      <w:r w:rsidRPr="00C9357B">
        <w:t>Comme évoqué, il n’existe pas de forfait pour l’activité de régulation des chirurgiens-dentistes. Dans le cadre de l’expérimentation est créé un «</w:t>
      </w:r>
      <w:r w:rsidRPr="00C9357B">
        <w:rPr>
          <w:b/>
          <w:bCs/>
        </w:rPr>
        <w:t xml:space="preserve"> forfaits horaires chirurgien-dentiste régulateur</w:t>
      </w:r>
      <w:r w:rsidRPr="00C9357B">
        <w:t> » financé sur le fond d’innovation du système de santé (FISS).</w:t>
      </w:r>
    </w:p>
    <w:p w14:paraId="3BCF2F8D" w14:textId="77777777" w:rsidR="00381644" w:rsidRPr="00C9357B" w:rsidRDefault="00381644" w:rsidP="00381644">
      <w:pPr>
        <w:jc w:val="both"/>
      </w:pPr>
      <w:r w:rsidRPr="00C9357B">
        <w:t>Le montant du forfait est fixé par département. Il est identique à celui des médecins généralistes régulant les dimanches et jours fériés au sein du centre 15 de chaque département participant, soit 100€ par heure pour la Normandie.</w:t>
      </w:r>
    </w:p>
    <w:p w14:paraId="16600DD7" w14:textId="77777777" w:rsidR="00381644" w:rsidRPr="00C9357B" w:rsidRDefault="00381644" w:rsidP="00381644">
      <w:pPr>
        <w:rPr>
          <w:u w:val="single"/>
        </w:rPr>
      </w:pPr>
      <w:r w:rsidRPr="00C9357B">
        <w:rPr>
          <w:u w:val="single"/>
        </w:rPr>
        <w:t>AMPLITUDE HORAIRE</w:t>
      </w:r>
    </w:p>
    <w:p w14:paraId="7DFFADDE" w14:textId="77777777" w:rsidR="00381644" w:rsidRPr="00C9357B" w:rsidRDefault="00381644" w:rsidP="00381644">
      <w:pPr>
        <w:jc w:val="both"/>
      </w:pPr>
      <w:r w:rsidRPr="00C9357B">
        <w:t>Les régulateurs chirurgiens-dentistes seront présent à minima aux heures de présence des effecteurs conformément aux cahiers des charges de la permanence des soins dentaires, soit</w:t>
      </w:r>
      <w:r w:rsidRPr="00C9357B">
        <w:rPr>
          <w:rFonts w:ascii="Calibri" w:hAnsi="Calibri" w:cs="Calibri"/>
        </w:rPr>
        <w:t> en fonction du département qui sera retenu à l’issue de l’appel à candidature</w:t>
      </w:r>
      <w:r w:rsidRPr="00C9357B">
        <w:t>:</w:t>
      </w:r>
    </w:p>
    <w:p w14:paraId="54BE29C3" w14:textId="77777777" w:rsidR="00381644" w:rsidRPr="00C9357B" w:rsidRDefault="00381644" w:rsidP="00381644">
      <w:pPr>
        <w:pStyle w:val="Paragraphedeliste"/>
        <w:numPr>
          <w:ilvl w:val="0"/>
          <w:numId w:val="29"/>
        </w:numPr>
        <w:spacing w:after="0" w:line="240" w:lineRule="auto"/>
        <w:contextualSpacing w:val="0"/>
        <w:jc w:val="both"/>
      </w:pPr>
      <w:r w:rsidRPr="00C9357B">
        <w:t>Calvados</w:t>
      </w:r>
      <w:r w:rsidRPr="00C9357B">
        <w:rPr>
          <w:rFonts w:ascii="Calibri" w:hAnsi="Calibri" w:cs="Calibri"/>
        </w:rPr>
        <w:t> </w:t>
      </w:r>
      <w:r w:rsidRPr="00C9357B">
        <w:t>: 9h-12h</w:t>
      </w:r>
    </w:p>
    <w:p w14:paraId="1E551175" w14:textId="77777777" w:rsidR="00381644" w:rsidRPr="00C9357B" w:rsidRDefault="00381644" w:rsidP="00381644">
      <w:pPr>
        <w:pStyle w:val="Paragraphedeliste"/>
        <w:numPr>
          <w:ilvl w:val="0"/>
          <w:numId w:val="29"/>
        </w:numPr>
        <w:spacing w:after="0" w:line="240" w:lineRule="auto"/>
        <w:contextualSpacing w:val="0"/>
        <w:jc w:val="both"/>
      </w:pPr>
      <w:r w:rsidRPr="00C9357B">
        <w:t>Eure</w:t>
      </w:r>
      <w:r w:rsidRPr="00C9357B">
        <w:rPr>
          <w:rFonts w:ascii="Calibri" w:hAnsi="Calibri" w:cs="Calibri"/>
        </w:rPr>
        <w:t> </w:t>
      </w:r>
      <w:r w:rsidRPr="00C9357B">
        <w:t>: 9h-13h</w:t>
      </w:r>
    </w:p>
    <w:p w14:paraId="408B7365" w14:textId="77777777" w:rsidR="00381644" w:rsidRPr="00C9357B" w:rsidRDefault="00381644" w:rsidP="00381644">
      <w:pPr>
        <w:pStyle w:val="Paragraphedeliste"/>
        <w:numPr>
          <w:ilvl w:val="0"/>
          <w:numId w:val="29"/>
        </w:numPr>
        <w:spacing w:after="0" w:line="240" w:lineRule="auto"/>
        <w:contextualSpacing w:val="0"/>
        <w:jc w:val="both"/>
      </w:pPr>
      <w:r w:rsidRPr="00C9357B">
        <w:t>Manche</w:t>
      </w:r>
      <w:r w:rsidRPr="00C9357B">
        <w:rPr>
          <w:rFonts w:ascii="Calibri" w:hAnsi="Calibri" w:cs="Calibri"/>
        </w:rPr>
        <w:t> </w:t>
      </w:r>
      <w:r w:rsidRPr="00C9357B">
        <w:t>: 10h-13h</w:t>
      </w:r>
    </w:p>
    <w:p w14:paraId="40D6C4E1" w14:textId="77777777" w:rsidR="00381644" w:rsidRPr="00C9357B" w:rsidRDefault="00381644" w:rsidP="00381644">
      <w:pPr>
        <w:pStyle w:val="Paragraphedeliste"/>
        <w:numPr>
          <w:ilvl w:val="0"/>
          <w:numId w:val="29"/>
        </w:numPr>
        <w:spacing w:after="0" w:line="240" w:lineRule="auto"/>
        <w:contextualSpacing w:val="0"/>
        <w:jc w:val="both"/>
      </w:pPr>
      <w:r w:rsidRPr="00C9357B">
        <w:t>Orne</w:t>
      </w:r>
      <w:r w:rsidRPr="00C9357B">
        <w:rPr>
          <w:rFonts w:ascii="Calibri" w:hAnsi="Calibri" w:cs="Calibri"/>
        </w:rPr>
        <w:t> </w:t>
      </w:r>
      <w:r w:rsidRPr="00C9357B">
        <w:t>: 9h-12h</w:t>
      </w:r>
    </w:p>
    <w:p w14:paraId="0A4BC7C1" w14:textId="77777777" w:rsidR="00381644" w:rsidRPr="00C9357B" w:rsidRDefault="00381644" w:rsidP="00381644">
      <w:pPr>
        <w:pStyle w:val="Paragraphedeliste"/>
        <w:numPr>
          <w:ilvl w:val="0"/>
          <w:numId w:val="29"/>
        </w:numPr>
        <w:spacing w:after="0" w:line="240" w:lineRule="auto"/>
        <w:contextualSpacing w:val="0"/>
        <w:jc w:val="both"/>
      </w:pPr>
      <w:r w:rsidRPr="00C9357B">
        <w:t>Seine-Maritime</w:t>
      </w:r>
      <w:r w:rsidRPr="00C9357B">
        <w:rPr>
          <w:rFonts w:ascii="Calibri" w:hAnsi="Calibri" w:cs="Calibri"/>
        </w:rPr>
        <w:t> </w:t>
      </w:r>
      <w:r w:rsidRPr="00C9357B">
        <w:t>:  9h-12h et 15h-18h</w:t>
      </w:r>
    </w:p>
    <w:p w14:paraId="183AECB1" w14:textId="77777777" w:rsidR="00381644" w:rsidRPr="00C9357B" w:rsidRDefault="00381644" w:rsidP="00381644">
      <w:pPr>
        <w:pStyle w:val="Paragraphedeliste"/>
        <w:spacing w:after="0" w:line="240" w:lineRule="auto"/>
        <w:contextualSpacing w:val="0"/>
        <w:jc w:val="both"/>
      </w:pPr>
    </w:p>
    <w:p w14:paraId="2796F0E8" w14:textId="77777777" w:rsidR="00381644" w:rsidRPr="00C9357B" w:rsidRDefault="00381644" w:rsidP="00381644">
      <w:pPr>
        <w:jc w:val="both"/>
      </w:pPr>
      <w:r w:rsidRPr="00C9357B">
        <w:t>Toute demande d’adaptation de l’amplitude horaire de présence du chirurgien-dentiste régulateur devra être justifié dans les dossiers de candidature avec un maximum de 6h de régulation par dimanche et jours fériés.</w:t>
      </w:r>
    </w:p>
    <w:p w14:paraId="21678E3B" w14:textId="77777777" w:rsidR="00381644" w:rsidRDefault="00381644" w:rsidP="00381644">
      <w:pPr>
        <w:spacing w:after="120" w:line="240" w:lineRule="auto"/>
        <w:rPr>
          <w:b/>
        </w:rPr>
      </w:pPr>
    </w:p>
    <w:p w14:paraId="1CC8234F" w14:textId="77777777" w:rsidR="00381644" w:rsidRDefault="00381644" w:rsidP="00381644">
      <w:pPr>
        <w:spacing w:after="0" w:line="240" w:lineRule="auto"/>
        <w:rPr>
          <w:b/>
        </w:rPr>
      </w:pPr>
      <w:r>
        <w:rPr>
          <w:b/>
        </w:rPr>
        <w:t xml:space="preserve">5.3 Besoin de financement FIR – Prévision </w:t>
      </w:r>
      <w:r w:rsidRPr="00381644">
        <w:rPr>
          <w:b/>
        </w:rPr>
        <w:t>pour un département</w:t>
      </w:r>
    </w:p>
    <w:p w14:paraId="44FF582E" w14:textId="77777777" w:rsidR="00381644" w:rsidRDefault="00381644" w:rsidP="00381644">
      <w:pPr>
        <w:pStyle w:val="Paragraphedeliste"/>
        <w:spacing w:after="120" w:line="240" w:lineRule="auto"/>
        <w:ind w:left="360"/>
        <w:rPr>
          <w:rFonts w:cs="Calibri"/>
          <w:b/>
          <w:i/>
          <w:color w:val="8064A2" w:themeColor="accent4"/>
          <w:sz w:val="24"/>
          <w:szCs w:val="24"/>
        </w:rPr>
      </w:pPr>
    </w:p>
    <w:p w14:paraId="12E6A552" w14:textId="77777777" w:rsidR="00381644" w:rsidRDefault="00381644" w:rsidP="00381644">
      <w:pPr>
        <w:pStyle w:val="Paragraphedeliste"/>
        <w:spacing w:after="120" w:line="240" w:lineRule="auto"/>
        <w:ind w:left="360"/>
      </w:pPr>
    </w:p>
    <w:tbl>
      <w:tblPr>
        <w:tblStyle w:val="Grilledutableau"/>
        <w:tblpPr w:leftFromText="141" w:rightFromText="141" w:vertAnchor="text" w:horzAnchor="margin" w:tblpY="-65"/>
        <w:tblW w:w="7870" w:type="dxa"/>
        <w:tblLook w:val="04A0" w:firstRow="1" w:lastRow="0" w:firstColumn="1" w:lastColumn="0" w:noHBand="0" w:noVBand="1"/>
      </w:tblPr>
      <w:tblGrid>
        <w:gridCol w:w="1871"/>
        <w:gridCol w:w="1281"/>
        <w:gridCol w:w="1632"/>
        <w:gridCol w:w="1788"/>
        <w:gridCol w:w="1298"/>
      </w:tblGrid>
      <w:tr w:rsidR="00381644" w14:paraId="1749C87E" w14:textId="77777777" w:rsidTr="00C8194E">
        <w:tc>
          <w:tcPr>
            <w:tcW w:w="1871" w:type="dxa"/>
          </w:tcPr>
          <w:p w14:paraId="3560EEA4" w14:textId="77777777" w:rsidR="00381644" w:rsidRDefault="00381644" w:rsidP="00C8194E">
            <w:pPr>
              <w:rPr>
                <w:highlight w:val="yellow"/>
              </w:rPr>
            </w:pPr>
          </w:p>
        </w:tc>
        <w:tc>
          <w:tcPr>
            <w:tcW w:w="1281" w:type="dxa"/>
          </w:tcPr>
          <w:p w14:paraId="62AFD7BA" w14:textId="77777777" w:rsidR="00381644" w:rsidRDefault="00381644" w:rsidP="00C8194E">
            <w:r>
              <w:t>Formation</w:t>
            </w:r>
          </w:p>
        </w:tc>
        <w:tc>
          <w:tcPr>
            <w:tcW w:w="1632" w:type="dxa"/>
          </w:tcPr>
          <w:p w14:paraId="0EF3E5B9" w14:textId="77777777" w:rsidR="00381644" w:rsidRDefault="00381644" w:rsidP="00C8194E">
            <w:pPr>
              <w:rPr>
                <w:sz w:val="16"/>
              </w:rPr>
            </w:pPr>
            <w:r>
              <w:t xml:space="preserve">Système d’info. </w:t>
            </w:r>
          </w:p>
        </w:tc>
        <w:tc>
          <w:tcPr>
            <w:tcW w:w="1788" w:type="dxa"/>
          </w:tcPr>
          <w:p w14:paraId="3DC093F1" w14:textId="77777777" w:rsidR="00381644" w:rsidRDefault="00381644" w:rsidP="00C8194E">
            <w:r>
              <w:t>Ingénierie</w:t>
            </w:r>
          </w:p>
        </w:tc>
        <w:tc>
          <w:tcPr>
            <w:tcW w:w="1298" w:type="dxa"/>
          </w:tcPr>
          <w:p w14:paraId="1FF86510" w14:textId="77777777" w:rsidR="00381644" w:rsidRDefault="00381644" w:rsidP="00C8194E">
            <w:r>
              <w:t>Total</w:t>
            </w:r>
          </w:p>
        </w:tc>
      </w:tr>
      <w:tr w:rsidR="00381644" w14:paraId="6CE3E5C3" w14:textId="77777777" w:rsidTr="00C8194E">
        <w:tc>
          <w:tcPr>
            <w:tcW w:w="1871" w:type="dxa"/>
          </w:tcPr>
          <w:p w14:paraId="049D4DAA" w14:textId="77777777" w:rsidR="00381644" w:rsidRDefault="00381644" w:rsidP="00C8194E">
            <w:r>
              <w:t>Année 1</w:t>
            </w:r>
          </w:p>
        </w:tc>
        <w:tc>
          <w:tcPr>
            <w:tcW w:w="1281" w:type="dxa"/>
          </w:tcPr>
          <w:p w14:paraId="21B9159A" w14:textId="77777777" w:rsidR="00381644" w:rsidRDefault="00381644" w:rsidP="00C8194E">
            <w:r>
              <w:t>5 872 €</w:t>
            </w:r>
          </w:p>
        </w:tc>
        <w:tc>
          <w:tcPr>
            <w:tcW w:w="1632" w:type="dxa"/>
          </w:tcPr>
          <w:p w14:paraId="547E7A2E" w14:textId="77777777" w:rsidR="00381644" w:rsidRDefault="00381644" w:rsidP="00C8194E">
            <w:r>
              <w:t>6480 €</w:t>
            </w:r>
          </w:p>
        </w:tc>
        <w:tc>
          <w:tcPr>
            <w:tcW w:w="1788" w:type="dxa"/>
          </w:tcPr>
          <w:p w14:paraId="13220A42" w14:textId="77777777" w:rsidR="00381644" w:rsidRDefault="00381644" w:rsidP="00C8194E">
            <w:r>
              <w:t>4 080 €</w:t>
            </w:r>
          </w:p>
        </w:tc>
        <w:tc>
          <w:tcPr>
            <w:tcW w:w="1298" w:type="dxa"/>
          </w:tcPr>
          <w:p w14:paraId="1BF04DC3" w14:textId="77777777" w:rsidR="00381644" w:rsidRDefault="00381644" w:rsidP="00C8194E">
            <w:r>
              <w:t>16 432 €</w:t>
            </w:r>
          </w:p>
        </w:tc>
      </w:tr>
      <w:tr w:rsidR="00381644" w14:paraId="0D440E4A" w14:textId="77777777" w:rsidTr="00C8194E">
        <w:tc>
          <w:tcPr>
            <w:tcW w:w="1871" w:type="dxa"/>
          </w:tcPr>
          <w:p w14:paraId="7DF26551" w14:textId="77777777" w:rsidR="00381644" w:rsidRDefault="00381644" w:rsidP="00C8194E">
            <w:r>
              <w:t>Année 2</w:t>
            </w:r>
          </w:p>
        </w:tc>
        <w:tc>
          <w:tcPr>
            <w:tcW w:w="1281" w:type="dxa"/>
          </w:tcPr>
          <w:p w14:paraId="5725E1D0" w14:textId="77777777" w:rsidR="00381644" w:rsidRDefault="00381644" w:rsidP="00C8194E">
            <w:r>
              <w:t>5 872 €</w:t>
            </w:r>
          </w:p>
        </w:tc>
        <w:tc>
          <w:tcPr>
            <w:tcW w:w="1632" w:type="dxa"/>
          </w:tcPr>
          <w:p w14:paraId="6354DF79" w14:textId="77777777" w:rsidR="00381644" w:rsidRDefault="00381644" w:rsidP="00C8194E"/>
        </w:tc>
        <w:tc>
          <w:tcPr>
            <w:tcW w:w="1788" w:type="dxa"/>
          </w:tcPr>
          <w:p w14:paraId="4A0E08E9" w14:textId="77777777" w:rsidR="00381644" w:rsidRDefault="00381644" w:rsidP="00C8194E"/>
        </w:tc>
        <w:tc>
          <w:tcPr>
            <w:tcW w:w="1298" w:type="dxa"/>
          </w:tcPr>
          <w:p w14:paraId="1778B853" w14:textId="77777777" w:rsidR="00381644" w:rsidRDefault="00381644" w:rsidP="00C8194E">
            <w:r>
              <w:t>5 872 €</w:t>
            </w:r>
          </w:p>
        </w:tc>
      </w:tr>
      <w:tr w:rsidR="00381644" w14:paraId="71BD516D" w14:textId="77777777" w:rsidTr="00C8194E">
        <w:tc>
          <w:tcPr>
            <w:tcW w:w="1871" w:type="dxa"/>
          </w:tcPr>
          <w:p w14:paraId="06E4E0F6" w14:textId="77777777" w:rsidR="00381644" w:rsidRDefault="00381644" w:rsidP="00C8194E">
            <w:r>
              <w:t>TOTAL</w:t>
            </w:r>
          </w:p>
        </w:tc>
        <w:tc>
          <w:tcPr>
            <w:tcW w:w="1281" w:type="dxa"/>
          </w:tcPr>
          <w:p w14:paraId="1596FA10" w14:textId="77777777" w:rsidR="00381644" w:rsidRDefault="00381644" w:rsidP="00C8194E">
            <w:r>
              <w:t>11 744 €</w:t>
            </w:r>
          </w:p>
        </w:tc>
        <w:tc>
          <w:tcPr>
            <w:tcW w:w="1632" w:type="dxa"/>
          </w:tcPr>
          <w:p w14:paraId="5C03F03B" w14:textId="77777777" w:rsidR="00381644" w:rsidRDefault="00381644" w:rsidP="00C8194E">
            <w:r>
              <w:t>6480 €</w:t>
            </w:r>
          </w:p>
        </w:tc>
        <w:tc>
          <w:tcPr>
            <w:tcW w:w="1788" w:type="dxa"/>
          </w:tcPr>
          <w:p w14:paraId="1E23FF06" w14:textId="77777777" w:rsidR="00381644" w:rsidRDefault="00381644" w:rsidP="00C8194E">
            <w:r>
              <w:t>4 080 €</w:t>
            </w:r>
          </w:p>
        </w:tc>
        <w:tc>
          <w:tcPr>
            <w:tcW w:w="1298" w:type="dxa"/>
          </w:tcPr>
          <w:p w14:paraId="65FB38C2" w14:textId="77777777" w:rsidR="00381644" w:rsidRDefault="00381644" w:rsidP="00C8194E">
            <w:r>
              <w:t>22 304 €</w:t>
            </w:r>
          </w:p>
        </w:tc>
      </w:tr>
    </w:tbl>
    <w:p w14:paraId="06E9B278" w14:textId="77777777" w:rsidR="00381644" w:rsidRDefault="00381644" w:rsidP="00381644">
      <w:pPr>
        <w:spacing w:after="120" w:line="240" w:lineRule="auto"/>
      </w:pPr>
    </w:p>
    <w:p w14:paraId="4E706069" w14:textId="77777777" w:rsidR="00381644" w:rsidRDefault="00381644" w:rsidP="00381644">
      <w:pPr>
        <w:spacing w:after="120" w:line="240" w:lineRule="auto"/>
      </w:pPr>
    </w:p>
    <w:p w14:paraId="482F8C89" w14:textId="77777777" w:rsidR="00381644" w:rsidRDefault="00381644" w:rsidP="00381644">
      <w:pPr>
        <w:spacing w:after="120" w:line="240" w:lineRule="auto"/>
      </w:pPr>
    </w:p>
    <w:p w14:paraId="632F4F4A" w14:textId="77777777" w:rsidR="00381644" w:rsidRDefault="00381644" w:rsidP="00381644">
      <w:pPr>
        <w:spacing w:line="240" w:lineRule="auto"/>
        <w:contextualSpacing/>
        <w:rPr>
          <w:i/>
        </w:rPr>
      </w:pPr>
    </w:p>
    <w:p w14:paraId="2901BCD3" w14:textId="77777777" w:rsidR="00381644" w:rsidRDefault="00381644" w:rsidP="00381644">
      <w:pPr>
        <w:spacing w:after="120" w:line="240" w:lineRule="auto"/>
      </w:pPr>
      <w:r>
        <w:t>5.3.1 Formation :</w:t>
      </w:r>
    </w:p>
    <w:p w14:paraId="42B5B68E" w14:textId="77777777" w:rsidR="00381644" w:rsidRDefault="00381644" w:rsidP="00381644">
      <w:pPr>
        <w:spacing w:line="240" w:lineRule="auto"/>
        <w:contextualSpacing/>
        <w:jc w:val="both"/>
        <w:rPr>
          <w:i/>
        </w:rPr>
      </w:pPr>
    </w:p>
    <w:p w14:paraId="50293F80" w14:textId="77777777" w:rsidR="00381644" w:rsidRPr="009E5A64" w:rsidRDefault="00381644" w:rsidP="00381644">
      <w:pPr>
        <w:spacing w:after="0" w:line="240" w:lineRule="auto"/>
        <w:jc w:val="both"/>
      </w:pPr>
      <w:r w:rsidRPr="009E5A64">
        <w:t>Les modalités de formation à la régulation des praticiens seront à présenter par les porteurs de projet dans le cadre de l’appel à projet. Ces sessions de formation devront être organisées en lien avec les SAMU.</w:t>
      </w:r>
    </w:p>
    <w:p w14:paraId="5975EA24" w14:textId="77777777" w:rsidR="00381644" w:rsidRPr="009E5A64" w:rsidRDefault="00381644" w:rsidP="00381644">
      <w:pPr>
        <w:spacing w:after="0" w:line="240" w:lineRule="auto"/>
        <w:jc w:val="both"/>
      </w:pPr>
      <w:r w:rsidRPr="009E5A64">
        <w:lastRenderedPageBreak/>
        <w:t>Hypothèse retenue de 2 sessions de formation par an d’une journée de 8h :</w:t>
      </w:r>
    </w:p>
    <w:p w14:paraId="1BA43C59" w14:textId="77777777" w:rsidR="00381644" w:rsidRPr="009E5A64" w:rsidRDefault="00381644" w:rsidP="00381644">
      <w:pPr>
        <w:spacing w:after="0" w:line="240" w:lineRule="auto"/>
        <w:jc w:val="both"/>
      </w:pPr>
      <w:r w:rsidRPr="009E5A64">
        <w:t>Groupe de 6 chirurgiens-dentistes : base de défraiement retenue : 1,5 consultation de l’heure</w:t>
      </w:r>
    </w:p>
    <w:p w14:paraId="06ABF0F0" w14:textId="77777777" w:rsidR="00381644" w:rsidRPr="009E5A64" w:rsidRDefault="00381644" w:rsidP="00381644">
      <w:pPr>
        <w:spacing w:after="0" w:line="240" w:lineRule="auto"/>
        <w:jc w:val="both"/>
      </w:pPr>
      <w:r w:rsidRPr="009E5A64">
        <w:t>Soit 12 X 34,5€ X 8H = 3 312 €</w:t>
      </w:r>
    </w:p>
    <w:p w14:paraId="0D46C90F" w14:textId="77777777" w:rsidR="00381644" w:rsidRPr="009E5A64" w:rsidRDefault="00381644" w:rsidP="00381644">
      <w:pPr>
        <w:spacing w:after="0" w:line="240" w:lineRule="auto"/>
        <w:jc w:val="both"/>
      </w:pPr>
      <w:r w:rsidRPr="009E5A64">
        <w:t>2 formateurs par sessions (un chirurgien-dentiste et un médecin SAMU) : base de défraiement 80€/ heure</w:t>
      </w:r>
    </w:p>
    <w:p w14:paraId="6F9BFBD2" w14:textId="77777777" w:rsidR="00381644" w:rsidRPr="009E5A64" w:rsidRDefault="00381644" w:rsidP="00381644">
      <w:pPr>
        <w:spacing w:after="0" w:line="240" w:lineRule="auto"/>
        <w:jc w:val="both"/>
      </w:pPr>
      <w:r w:rsidRPr="009E5A64">
        <w:t>Soit 4 X 80 € X 8H = 2 560 €</w:t>
      </w:r>
    </w:p>
    <w:p w14:paraId="4E188A0B" w14:textId="77777777" w:rsidR="00381644" w:rsidRDefault="00381644" w:rsidP="00381644">
      <w:pPr>
        <w:spacing w:line="240" w:lineRule="auto"/>
        <w:contextualSpacing/>
        <w:rPr>
          <w:b/>
        </w:rPr>
      </w:pPr>
    </w:p>
    <w:p w14:paraId="1E74B16C" w14:textId="77777777" w:rsidR="00381644" w:rsidRDefault="00381644" w:rsidP="00381644">
      <w:pPr>
        <w:spacing w:after="6" w:line="240" w:lineRule="auto"/>
      </w:pPr>
      <w:r>
        <w:t>5.3.2 Système d’information</w:t>
      </w:r>
    </w:p>
    <w:p w14:paraId="7DC74583" w14:textId="77777777" w:rsidR="00381644" w:rsidRDefault="00381644" w:rsidP="00381644">
      <w:pPr>
        <w:spacing w:after="6" w:line="240" w:lineRule="auto"/>
      </w:pPr>
    </w:p>
    <w:p w14:paraId="60C2A527" w14:textId="77777777" w:rsidR="00381644" w:rsidRPr="00B81E83" w:rsidRDefault="00381644" w:rsidP="00381644">
      <w:pPr>
        <w:spacing w:after="120" w:line="240" w:lineRule="auto"/>
      </w:pPr>
      <w:r w:rsidRPr="00B81E83">
        <w:t xml:space="preserve">Les </w:t>
      </w:r>
      <w:r>
        <w:t>adaptations</w:t>
      </w:r>
      <w:r w:rsidRPr="00B81E83">
        <w:t xml:space="preserve"> informatiques </w:t>
      </w:r>
      <w:r>
        <w:t xml:space="preserve">nécessaires et </w:t>
      </w:r>
      <w:r w:rsidRPr="00B81E83">
        <w:t>prévu</w:t>
      </w:r>
      <w:r>
        <w:t>e</w:t>
      </w:r>
      <w:r w:rsidRPr="00B81E83">
        <w:t>s côté RRAMU sont de 6</w:t>
      </w:r>
      <w:r>
        <w:t xml:space="preserve"> </w:t>
      </w:r>
      <w:r w:rsidRPr="00B81E83">
        <w:t>480€</w:t>
      </w:r>
      <w:r>
        <w:t>.</w:t>
      </w:r>
    </w:p>
    <w:p w14:paraId="2646BF08" w14:textId="77777777" w:rsidR="00381644" w:rsidRDefault="00381644" w:rsidP="00381644">
      <w:pPr>
        <w:spacing w:after="6" w:line="240" w:lineRule="auto"/>
        <w:jc w:val="both"/>
      </w:pPr>
    </w:p>
    <w:p w14:paraId="031B6509" w14:textId="77777777" w:rsidR="00381644" w:rsidRPr="00B81E83" w:rsidRDefault="00381644" w:rsidP="00381644">
      <w:pPr>
        <w:spacing w:after="120" w:line="240" w:lineRule="auto"/>
        <w:rPr>
          <w:rFonts w:ascii="Segoe UI" w:hAnsi="Segoe UI" w:cs="Segoe UI"/>
          <w:color w:val="444444"/>
          <w:sz w:val="21"/>
          <w:szCs w:val="21"/>
          <w:shd w:val="clear" w:color="auto" w:fill="F7F8FA"/>
        </w:rPr>
      </w:pPr>
      <w:r>
        <w:t>5.3.3 Ingénierie de projet</w:t>
      </w:r>
    </w:p>
    <w:p w14:paraId="4CFFB68D" w14:textId="77777777" w:rsidR="00381644" w:rsidRDefault="00381644" w:rsidP="00381644">
      <w:pPr>
        <w:spacing w:after="6" w:line="240" w:lineRule="auto"/>
        <w:jc w:val="both"/>
      </w:pPr>
    </w:p>
    <w:p w14:paraId="090B267B" w14:textId="77777777" w:rsidR="00381644" w:rsidRPr="009E5A64" w:rsidRDefault="00381644" w:rsidP="00381644">
      <w:pPr>
        <w:spacing w:after="6" w:line="240" w:lineRule="auto"/>
        <w:jc w:val="both"/>
      </w:pPr>
      <w:r w:rsidRPr="009E5A64">
        <w:t>Afin d’accompagner les conseils de l’ordre des chirurgiens-dentistes dans la mise en œuvre, le suivi et l’évaluation de l’expérimentation, un accompagnement à l’ingénierie de projet peut être proposé dans le cadre d’un accompagnement régional FIR.</w:t>
      </w:r>
    </w:p>
    <w:p w14:paraId="0BCFEC57" w14:textId="77777777" w:rsidR="00381644" w:rsidRPr="009E5A64" w:rsidRDefault="00381644" w:rsidP="00381644">
      <w:pPr>
        <w:spacing w:after="6" w:line="240" w:lineRule="auto"/>
        <w:jc w:val="both"/>
      </w:pPr>
      <w:r w:rsidRPr="009E5A64">
        <w:t>Les porteurs devront décrire le</w:t>
      </w:r>
      <w:r>
        <w:t>urs besoins dans le cadre de l’AAC.</w:t>
      </w:r>
    </w:p>
    <w:p w14:paraId="42AA8D2A" w14:textId="77777777" w:rsidR="00381644" w:rsidRPr="009E5A64" w:rsidRDefault="00381644" w:rsidP="00381644">
      <w:pPr>
        <w:spacing w:after="6" w:line="240" w:lineRule="auto"/>
        <w:jc w:val="both"/>
      </w:pPr>
    </w:p>
    <w:p w14:paraId="23F649A5" w14:textId="77777777" w:rsidR="00381644" w:rsidRPr="009E5A64" w:rsidRDefault="00381644" w:rsidP="00381644">
      <w:pPr>
        <w:spacing w:after="6" w:line="240" w:lineRule="auto"/>
        <w:jc w:val="both"/>
      </w:pPr>
      <w:r w:rsidRPr="009E5A64">
        <w:t xml:space="preserve">Hypothèse retenue : </w:t>
      </w:r>
    </w:p>
    <w:p w14:paraId="3A73FA0F" w14:textId="77777777" w:rsidR="00381644" w:rsidRPr="009E5A64" w:rsidRDefault="00381644" w:rsidP="00381644">
      <w:pPr>
        <w:pStyle w:val="Paragraphedeliste"/>
        <w:numPr>
          <w:ilvl w:val="0"/>
          <w:numId w:val="30"/>
        </w:numPr>
        <w:suppressAutoHyphens/>
        <w:spacing w:after="6" w:line="240" w:lineRule="auto"/>
        <w:jc w:val="both"/>
      </w:pPr>
      <w:r w:rsidRPr="009E5A64">
        <w:t>0.1 ETP chargé de mission sur la première année.</w:t>
      </w:r>
    </w:p>
    <w:p w14:paraId="0E4CF75B" w14:textId="77777777" w:rsidR="00381644" w:rsidRPr="009E5A64" w:rsidRDefault="00381644" w:rsidP="00381644">
      <w:pPr>
        <w:pStyle w:val="Paragraphedeliste"/>
        <w:numPr>
          <w:ilvl w:val="0"/>
          <w:numId w:val="30"/>
        </w:numPr>
        <w:suppressAutoHyphens/>
        <w:spacing w:after="6" w:line="240" w:lineRule="auto"/>
        <w:jc w:val="both"/>
      </w:pPr>
      <w:r w:rsidRPr="009E5A64">
        <w:t>Salaire moyen d’1 ETP mensuel chargé pour l’entreprise : 3 400 €/mois</w:t>
      </w:r>
    </w:p>
    <w:p w14:paraId="39BA12BC" w14:textId="77777777" w:rsidR="00381644" w:rsidRPr="009E5A64" w:rsidRDefault="00381644" w:rsidP="00381644">
      <w:pPr>
        <w:pStyle w:val="Paragraphedeliste"/>
        <w:numPr>
          <w:ilvl w:val="0"/>
          <w:numId w:val="30"/>
        </w:numPr>
        <w:suppressAutoHyphens/>
        <w:spacing w:after="6" w:line="240" w:lineRule="auto"/>
        <w:jc w:val="both"/>
      </w:pPr>
      <w:r w:rsidRPr="009E5A64">
        <w:t>0.1 ETP sur cette base salariale = 340 €/mois</w:t>
      </w:r>
    </w:p>
    <w:p w14:paraId="326D8460" w14:textId="77777777" w:rsidR="00381644" w:rsidRPr="009E5A64" w:rsidRDefault="00381644" w:rsidP="00381644">
      <w:pPr>
        <w:spacing w:after="6" w:line="240" w:lineRule="auto"/>
        <w:jc w:val="both"/>
      </w:pPr>
    </w:p>
    <w:p w14:paraId="69329E85" w14:textId="77777777" w:rsidR="00381644" w:rsidRDefault="00381644" w:rsidP="00381644">
      <w:pPr>
        <w:spacing w:line="240" w:lineRule="auto"/>
        <w:contextualSpacing/>
        <w:rPr>
          <w:b/>
        </w:rPr>
      </w:pPr>
      <w:r>
        <w:rPr>
          <w:b/>
        </w:rPr>
        <w:t xml:space="preserve">5.4 Synthèse du besoin de financement FISS + FIR prévisionnel </w:t>
      </w:r>
    </w:p>
    <w:p w14:paraId="55F83473" w14:textId="77777777" w:rsidR="00381644" w:rsidRDefault="00381644" w:rsidP="00381644">
      <w:pPr>
        <w:spacing w:line="240" w:lineRule="auto"/>
        <w:contextualSpacing/>
        <w:rPr>
          <w:b/>
        </w:rPr>
      </w:pPr>
    </w:p>
    <w:tbl>
      <w:tblPr>
        <w:tblStyle w:val="Grilledutableau"/>
        <w:tblW w:w="9060" w:type="dxa"/>
        <w:tblLook w:val="04A0" w:firstRow="1" w:lastRow="0" w:firstColumn="1" w:lastColumn="0" w:noHBand="0" w:noVBand="1"/>
      </w:tblPr>
      <w:tblGrid>
        <w:gridCol w:w="2680"/>
        <w:gridCol w:w="2178"/>
        <w:gridCol w:w="2150"/>
        <w:gridCol w:w="2052"/>
      </w:tblGrid>
      <w:tr w:rsidR="00381644" w14:paraId="7EC2042C" w14:textId="77777777" w:rsidTr="00C8194E">
        <w:tc>
          <w:tcPr>
            <w:tcW w:w="2680" w:type="dxa"/>
          </w:tcPr>
          <w:p w14:paraId="2E00FB57" w14:textId="77777777" w:rsidR="00381644" w:rsidRDefault="00381644" w:rsidP="00C8194E">
            <w:pPr>
              <w:jc w:val="center"/>
            </w:pPr>
          </w:p>
        </w:tc>
        <w:tc>
          <w:tcPr>
            <w:tcW w:w="2178" w:type="dxa"/>
          </w:tcPr>
          <w:p w14:paraId="76B71118" w14:textId="77777777" w:rsidR="00381644" w:rsidRDefault="00381644" w:rsidP="00C8194E">
            <w:pPr>
              <w:jc w:val="center"/>
              <w:rPr>
                <w:b/>
              </w:rPr>
            </w:pPr>
            <w:r>
              <w:rPr>
                <w:b/>
              </w:rPr>
              <w:t>FISS</w:t>
            </w:r>
          </w:p>
        </w:tc>
        <w:tc>
          <w:tcPr>
            <w:tcW w:w="2150" w:type="dxa"/>
          </w:tcPr>
          <w:p w14:paraId="6817B369" w14:textId="77777777" w:rsidR="00381644" w:rsidRDefault="00381644" w:rsidP="00C8194E">
            <w:pPr>
              <w:jc w:val="center"/>
              <w:rPr>
                <w:sz w:val="16"/>
              </w:rPr>
            </w:pPr>
            <w:r>
              <w:rPr>
                <w:b/>
              </w:rPr>
              <w:t>FIR</w:t>
            </w:r>
          </w:p>
        </w:tc>
        <w:tc>
          <w:tcPr>
            <w:tcW w:w="2052" w:type="dxa"/>
          </w:tcPr>
          <w:p w14:paraId="704AC059" w14:textId="77777777" w:rsidR="00381644" w:rsidRDefault="00381644" w:rsidP="00C8194E">
            <w:pPr>
              <w:jc w:val="center"/>
              <w:rPr>
                <w:b/>
              </w:rPr>
            </w:pPr>
            <w:r>
              <w:rPr>
                <w:b/>
              </w:rPr>
              <w:t>TOTAL théorique maximum</w:t>
            </w:r>
          </w:p>
        </w:tc>
      </w:tr>
      <w:tr w:rsidR="00381644" w14:paraId="0EABCE98" w14:textId="77777777" w:rsidTr="00C8194E">
        <w:tc>
          <w:tcPr>
            <w:tcW w:w="2680" w:type="dxa"/>
          </w:tcPr>
          <w:p w14:paraId="74271746" w14:textId="77777777" w:rsidR="00381644" w:rsidRDefault="00381644" w:rsidP="00C8194E">
            <w:pPr>
              <w:rPr>
                <w:b/>
              </w:rPr>
            </w:pPr>
            <w:r>
              <w:rPr>
                <w:b/>
              </w:rPr>
              <w:t>Année 1</w:t>
            </w:r>
          </w:p>
        </w:tc>
        <w:tc>
          <w:tcPr>
            <w:tcW w:w="2178" w:type="dxa"/>
          </w:tcPr>
          <w:p w14:paraId="1AB4CC0C" w14:textId="77777777" w:rsidR="00381644" w:rsidRDefault="00381644" w:rsidP="00C8194E">
            <w:r>
              <w:t>75 600 €</w:t>
            </w:r>
          </w:p>
        </w:tc>
        <w:tc>
          <w:tcPr>
            <w:tcW w:w="2150" w:type="dxa"/>
          </w:tcPr>
          <w:p w14:paraId="2504A654" w14:textId="77777777" w:rsidR="00381644" w:rsidRDefault="00381644" w:rsidP="00C8194E">
            <w:r>
              <w:t>16 432 €</w:t>
            </w:r>
          </w:p>
        </w:tc>
        <w:tc>
          <w:tcPr>
            <w:tcW w:w="2052" w:type="dxa"/>
          </w:tcPr>
          <w:p w14:paraId="3E6DA04F" w14:textId="77777777" w:rsidR="00381644" w:rsidRDefault="00381644" w:rsidP="00C8194E">
            <w:r>
              <w:t>92 032 €</w:t>
            </w:r>
          </w:p>
        </w:tc>
      </w:tr>
      <w:tr w:rsidR="00381644" w14:paraId="7B40FB15" w14:textId="77777777" w:rsidTr="00C8194E">
        <w:tc>
          <w:tcPr>
            <w:tcW w:w="2680" w:type="dxa"/>
          </w:tcPr>
          <w:p w14:paraId="7021532A" w14:textId="77777777" w:rsidR="00381644" w:rsidRDefault="00381644" w:rsidP="00C8194E">
            <w:pPr>
              <w:rPr>
                <w:b/>
              </w:rPr>
            </w:pPr>
            <w:r>
              <w:rPr>
                <w:b/>
              </w:rPr>
              <w:t>Année 2</w:t>
            </w:r>
          </w:p>
        </w:tc>
        <w:tc>
          <w:tcPr>
            <w:tcW w:w="2178" w:type="dxa"/>
          </w:tcPr>
          <w:p w14:paraId="49806A11" w14:textId="77777777" w:rsidR="00381644" w:rsidRDefault="00381644" w:rsidP="00C8194E">
            <w:r>
              <w:t>75 600 €</w:t>
            </w:r>
          </w:p>
        </w:tc>
        <w:tc>
          <w:tcPr>
            <w:tcW w:w="2150" w:type="dxa"/>
          </w:tcPr>
          <w:p w14:paraId="5E71F919" w14:textId="77777777" w:rsidR="00381644" w:rsidRDefault="00381644" w:rsidP="00C8194E">
            <w:r>
              <w:t>5 872 €</w:t>
            </w:r>
          </w:p>
        </w:tc>
        <w:tc>
          <w:tcPr>
            <w:tcW w:w="2052" w:type="dxa"/>
          </w:tcPr>
          <w:p w14:paraId="556E15A3" w14:textId="77777777" w:rsidR="00381644" w:rsidRDefault="00381644" w:rsidP="00C8194E">
            <w:r>
              <w:t>81 472 €</w:t>
            </w:r>
          </w:p>
        </w:tc>
      </w:tr>
      <w:tr w:rsidR="00381644" w14:paraId="3FD77434" w14:textId="77777777" w:rsidTr="00C8194E">
        <w:tc>
          <w:tcPr>
            <w:tcW w:w="2680" w:type="dxa"/>
          </w:tcPr>
          <w:p w14:paraId="06ED51EA" w14:textId="77777777" w:rsidR="00381644" w:rsidRDefault="00381644" w:rsidP="00C8194E">
            <w:r w:rsidRPr="00991A10">
              <w:rPr>
                <w:b/>
              </w:rPr>
              <w:t>Total</w:t>
            </w:r>
            <w:r>
              <w:rPr>
                <w:b/>
              </w:rPr>
              <w:t xml:space="preserve"> théorique maximum</w:t>
            </w:r>
          </w:p>
        </w:tc>
        <w:tc>
          <w:tcPr>
            <w:tcW w:w="2178" w:type="dxa"/>
          </w:tcPr>
          <w:p w14:paraId="596C2618" w14:textId="77777777" w:rsidR="00381644" w:rsidRDefault="00381644" w:rsidP="00C8194E">
            <w:r>
              <w:t>151 200 €</w:t>
            </w:r>
          </w:p>
        </w:tc>
        <w:tc>
          <w:tcPr>
            <w:tcW w:w="2150" w:type="dxa"/>
          </w:tcPr>
          <w:p w14:paraId="24FE4761" w14:textId="77777777" w:rsidR="00381644" w:rsidRDefault="00381644" w:rsidP="00C8194E">
            <w:r>
              <w:t>22 304 €</w:t>
            </w:r>
          </w:p>
        </w:tc>
        <w:tc>
          <w:tcPr>
            <w:tcW w:w="2052" w:type="dxa"/>
          </w:tcPr>
          <w:p w14:paraId="4A0513DA" w14:textId="77777777" w:rsidR="00381644" w:rsidRDefault="00381644" w:rsidP="00C8194E">
            <w:r>
              <w:t>173 504 €</w:t>
            </w:r>
          </w:p>
        </w:tc>
      </w:tr>
    </w:tbl>
    <w:p w14:paraId="4791B8D8" w14:textId="77777777" w:rsidR="00381644" w:rsidRDefault="00381644" w:rsidP="00381644">
      <w:pPr>
        <w:pStyle w:val="En-ttedetabledesmatires"/>
        <w:spacing w:before="0" w:line="240" w:lineRule="auto"/>
        <w:jc w:val="center"/>
        <w:rPr>
          <w:sz w:val="22"/>
          <w:szCs w:val="22"/>
        </w:rPr>
      </w:pPr>
    </w:p>
    <w:p w14:paraId="3C6D1B06" w14:textId="77777777" w:rsidR="00381644" w:rsidRDefault="00381644" w:rsidP="00381644">
      <w:pPr>
        <w:pStyle w:val="En-ttedetabledesmatires"/>
        <w:spacing w:before="0" w:line="240" w:lineRule="auto"/>
        <w:jc w:val="center"/>
        <w:rPr>
          <w:sz w:val="22"/>
          <w:szCs w:val="22"/>
        </w:rPr>
      </w:pPr>
    </w:p>
    <w:p w14:paraId="40B285E1" w14:textId="77777777" w:rsidR="00381644" w:rsidRDefault="00381644" w:rsidP="00381644">
      <w:pPr>
        <w:spacing w:after="0" w:line="240" w:lineRule="auto"/>
        <w:rPr>
          <w:rFonts w:asciiTheme="majorHAnsi" w:eastAsiaTheme="majorEastAsia" w:hAnsiTheme="majorHAnsi" w:cstheme="majorBidi"/>
          <w:color w:val="365F91" w:themeColor="accent1" w:themeShade="BF"/>
          <w:lang w:eastAsia="fr-FR"/>
        </w:rPr>
      </w:pPr>
      <w:r>
        <w:br w:type="page"/>
      </w:r>
    </w:p>
    <w:p w14:paraId="1BC6D445" w14:textId="77777777" w:rsidR="00381644" w:rsidRDefault="00381644" w:rsidP="00381644">
      <w:pPr>
        <w:pStyle w:val="En-ttedetabledesmatires"/>
        <w:spacing w:before="0" w:line="240" w:lineRule="auto"/>
        <w:jc w:val="center"/>
        <w:rPr>
          <w:rFonts w:asciiTheme="minorHAnsi" w:eastAsiaTheme="minorHAnsi" w:hAnsiTheme="minorHAnsi" w:cs="Calibri"/>
          <w:b/>
          <w:color w:val="4F83BE"/>
          <w:sz w:val="36"/>
          <w:szCs w:val="24"/>
          <w:lang w:eastAsia="en-US"/>
        </w:rPr>
      </w:pPr>
      <w:r>
        <w:rPr>
          <w:rFonts w:asciiTheme="minorHAnsi" w:eastAsiaTheme="minorHAnsi" w:hAnsiTheme="minorHAnsi" w:cs="Calibri"/>
          <w:b/>
          <w:color w:val="4F83BE"/>
          <w:sz w:val="36"/>
          <w:szCs w:val="24"/>
          <w:lang w:eastAsia="en-US"/>
        </w:rPr>
        <w:lastRenderedPageBreak/>
        <w:t>ANNEXE</w:t>
      </w:r>
    </w:p>
    <w:p w14:paraId="35CA1224" w14:textId="77777777" w:rsidR="00381644" w:rsidRDefault="00381644" w:rsidP="00381644">
      <w:pPr>
        <w:pStyle w:val="En-ttedetabledesmatires"/>
        <w:spacing w:before="0" w:line="240" w:lineRule="auto"/>
        <w:jc w:val="center"/>
        <w:rPr>
          <w:rFonts w:asciiTheme="minorHAnsi" w:eastAsiaTheme="minorHAnsi" w:hAnsiTheme="minorHAnsi" w:cs="Calibri"/>
          <w:b/>
          <w:color w:val="4F83BE"/>
          <w:sz w:val="36"/>
          <w:szCs w:val="24"/>
          <w:lang w:eastAsia="en-US"/>
        </w:rPr>
      </w:pPr>
      <w:r>
        <w:rPr>
          <w:rFonts w:asciiTheme="minorHAnsi" w:eastAsiaTheme="minorHAnsi" w:hAnsiTheme="minorHAnsi" w:cs="Calibri"/>
          <w:b/>
          <w:color w:val="4F83BE"/>
          <w:sz w:val="36"/>
          <w:szCs w:val="24"/>
          <w:lang w:eastAsia="en-US"/>
        </w:rPr>
        <w:t>DOSSIER DE CANDIDATURE</w:t>
      </w:r>
    </w:p>
    <w:p w14:paraId="2426B5F6" w14:textId="77777777" w:rsidR="00381644" w:rsidRDefault="00381644" w:rsidP="00381644">
      <w:pPr>
        <w:jc w:val="both"/>
        <w:rPr>
          <w:rFonts w:cstheme="minorHAnsi"/>
          <w:color w:val="215868" w:themeColor="accent5" w:themeShade="80"/>
        </w:rPr>
      </w:pPr>
    </w:p>
    <w:p w14:paraId="7C1F71C2" w14:textId="77777777" w:rsidR="00381644" w:rsidRDefault="00381644" w:rsidP="00381644">
      <w:pPr>
        <w:tabs>
          <w:tab w:val="left" w:pos="1263"/>
        </w:tabs>
        <w:jc w:val="both"/>
        <w:rPr>
          <w:rFonts w:cstheme="minorHAnsi"/>
          <w:color w:val="215868" w:themeColor="accent5" w:themeShade="80"/>
        </w:rPr>
      </w:pPr>
      <w:r>
        <w:rPr>
          <w:rFonts w:cstheme="minorHAnsi"/>
          <w:color w:val="215868" w:themeColor="accent5" w:themeShade="80"/>
        </w:rPr>
        <w:tab/>
      </w:r>
    </w:p>
    <w:p w14:paraId="5D5C260C" w14:textId="77777777" w:rsidR="00381644" w:rsidRDefault="00381644" w:rsidP="00381644">
      <w:pPr>
        <w:pStyle w:val="En-ttedetabledesmatires"/>
        <w:shd w:val="clear" w:color="auto" w:fill="95B3D7" w:themeFill="accent1" w:themeFillTint="99"/>
        <w:spacing w:before="0" w:line="240" w:lineRule="auto"/>
        <w:jc w:val="center"/>
        <w:rPr>
          <w:rFonts w:ascii="Arial" w:hAnsi="Arial" w:cs="Arial"/>
          <w:color w:val="215868" w:themeColor="accent5" w:themeShade="80"/>
        </w:rPr>
      </w:pPr>
    </w:p>
    <w:p w14:paraId="332C7CE4" w14:textId="77777777" w:rsidR="00381644" w:rsidRDefault="00381644" w:rsidP="00381644">
      <w:pPr>
        <w:pStyle w:val="En-ttedetabledesmatires"/>
        <w:shd w:val="clear" w:color="auto" w:fill="95B3D7" w:themeFill="accent1" w:themeFillTint="99"/>
        <w:spacing w:before="0" w:line="240" w:lineRule="auto"/>
        <w:jc w:val="center"/>
        <w:rPr>
          <w:rFonts w:ascii="Arial" w:hAnsi="Arial" w:cs="Arial"/>
          <w:color w:val="215868" w:themeColor="accent5" w:themeShade="80"/>
        </w:rPr>
      </w:pPr>
    </w:p>
    <w:p w14:paraId="4CC00B32" w14:textId="77777777" w:rsidR="00381644" w:rsidRDefault="00381644" w:rsidP="00381644">
      <w:pPr>
        <w:shd w:val="clear" w:color="auto" w:fill="95B3D7" w:themeFill="accent1" w:themeFillTint="99"/>
        <w:tabs>
          <w:tab w:val="left" w:pos="4020"/>
        </w:tabs>
      </w:pPr>
    </w:p>
    <w:p w14:paraId="7E7A6B3B" w14:textId="77777777" w:rsidR="00381644" w:rsidRDefault="00381644" w:rsidP="00381644">
      <w:pPr>
        <w:shd w:val="clear" w:color="auto" w:fill="95B3D7" w:themeFill="accent1" w:themeFillTint="99"/>
        <w:tabs>
          <w:tab w:val="left" w:pos="4020"/>
        </w:tabs>
      </w:pPr>
    </w:p>
    <w:p w14:paraId="33214824" w14:textId="26BC8384" w:rsidR="00381644" w:rsidRDefault="00381644" w:rsidP="00381644">
      <w:pPr>
        <w:shd w:val="clear" w:color="auto" w:fill="95B3D7" w:themeFill="accent1" w:themeFillTint="99"/>
        <w:jc w:val="center"/>
        <w:rPr>
          <w:rFonts w:ascii="Arial" w:hAnsi="Arial" w:cs="Arial"/>
          <w:b/>
          <w:color w:val="FFFFFF" w:themeColor="background1"/>
          <w:sz w:val="32"/>
          <w:szCs w:val="24"/>
        </w:rPr>
      </w:pPr>
      <w:r>
        <w:rPr>
          <w:rFonts w:ascii="Arial" w:hAnsi="Arial" w:cs="Arial"/>
          <w:b/>
          <w:color w:val="FFFFFF" w:themeColor="background1"/>
          <w:sz w:val="32"/>
          <w:szCs w:val="24"/>
        </w:rPr>
        <w:t>INTEGRATION DES CHIRURGIENS-DENTISTES A LA REGULATION DU SAMU CENTRE 15</w:t>
      </w:r>
    </w:p>
    <w:p w14:paraId="1ED94D5E" w14:textId="77777777" w:rsidR="00381644" w:rsidRDefault="00381644" w:rsidP="00381644">
      <w:pPr>
        <w:shd w:val="clear" w:color="auto" w:fill="95B3D7" w:themeFill="accent1" w:themeFillTint="99"/>
        <w:jc w:val="center"/>
        <w:rPr>
          <w:rFonts w:ascii="Arial" w:hAnsi="Arial" w:cs="Arial"/>
          <w:b/>
          <w:i/>
          <w:iCs/>
          <w:color w:val="FFFFFF" w:themeColor="background1"/>
          <w:sz w:val="32"/>
          <w:szCs w:val="24"/>
        </w:rPr>
      </w:pPr>
      <w:r>
        <w:rPr>
          <w:rFonts w:ascii="Arial" w:hAnsi="Arial" w:cs="Arial"/>
          <w:b/>
          <w:i/>
          <w:iCs/>
          <w:color w:val="FFFFFF" w:themeColor="background1"/>
          <w:sz w:val="32"/>
          <w:szCs w:val="24"/>
        </w:rPr>
        <w:t>Dimanche et jours féries</w:t>
      </w:r>
    </w:p>
    <w:p w14:paraId="1179E325" w14:textId="77777777" w:rsidR="00381644" w:rsidRDefault="00381644" w:rsidP="00381644">
      <w:pPr>
        <w:shd w:val="clear" w:color="auto" w:fill="95B3D7" w:themeFill="accent1" w:themeFillTint="99"/>
        <w:jc w:val="center"/>
        <w:rPr>
          <w:rFonts w:ascii="Arial" w:hAnsi="Arial" w:cs="Arial"/>
          <w:b/>
          <w:i/>
          <w:iCs/>
          <w:color w:val="800080"/>
          <w:sz w:val="32"/>
          <w:szCs w:val="24"/>
        </w:rPr>
      </w:pPr>
    </w:p>
    <w:p w14:paraId="0C0BCDAC" w14:textId="77777777" w:rsidR="00381644" w:rsidRDefault="00381644" w:rsidP="00381644">
      <w:pPr>
        <w:shd w:val="clear" w:color="auto" w:fill="95B3D7" w:themeFill="accent1" w:themeFillTint="99"/>
        <w:jc w:val="center"/>
        <w:rPr>
          <w:i/>
          <w:iCs/>
          <w:color w:val="800080"/>
        </w:rPr>
      </w:pPr>
      <w:r>
        <w:rPr>
          <w:rFonts w:ascii="Arial" w:hAnsi="Arial" w:cs="Arial"/>
          <w:b/>
          <w:color w:val="FFFFFF" w:themeColor="background1"/>
          <w:sz w:val="32"/>
          <w:szCs w:val="24"/>
        </w:rPr>
        <w:t>REGION NORMANDIE</w:t>
      </w:r>
    </w:p>
    <w:p w14:paraId="3BDE010C" w14:textId="77777777" w:rsidR="00381644" w:rsidRDefault="00381644" w:rsidP="00381644">
      <w:pPr>
        <w:shd w:val="clear" w:color="auto" w:fill="95B3D7" w:themeFill="accent1" w:themeFillTint="99"/>
        <w:jc w:val="center"/>
        <w:rPr>
          <w:rFonts w:ascii="Calibri" w:hAnsi="Calibri" w:cs="Calibri"/>
          <w:b/>
          <w:color w:val="4F83BE"/>
          <w:sz w:val="32"/>
          <w:szCs w:val="24"/>
        </w:rPr>
      </w:pPr>
    </w:p>
    <w:p w14:paraId="4EDB00BA" w14:textId="77777777" w:rsidR="00381644" w:rsidRDefault="00381644" w:rsidP="00381644">
      <w:pPr>
        <w:shd w:val="clear" w:color="auto" w:fill="95B3D7" w:themeFill="accent1" w:themeFillTint="99"/>
      </w:pPr>
    </w:p>
    <w:p w14:paraId="42B7B178" w14:textId="77777777" w:rsidR="00381644" w:rsidRDefault="00381644" w:rsidP="00381644">
      <w:pPr>
        <w:shd w:val="clear" w:color="auto" w:fill="95B3D7" w:themeFill="accent1" w:themeFillTint="99"/>
      </w:pPr>
    </w:p>
    <w:p w14:paraId="1C201087" w14:textId="77777777" w:rsidR="00381644" w:rsidRDefault="00381644" w:rsidP="00381644">
      <w:pPr>
        <w:rPr>
          <w:sz w:val="24"/>
          <w:szCs w:val="24"/>
        </w:rPr>
      </w:pPr>
    </w:p>
    <w:p w14:paraId="1526CCE8" w14:textId="77777777" w:rsidR="00381644" w:rsidRDefault="00381644" w:rsidP="00381644">
      <w:pPr>
        <w:rPr>
          <w:color w:val="244061" w:themeColor="accent1" w:themeShade="80"/>
          <w:sz w:val="24"/>
          <w:szCs w:val="24"/>
        </w:rPr>
      </w:pPr>
    </w:p>
    <w:p w14:paraId="0C8FAD29" w14:textId="04C230B5" w:rsidR="00381644" w:rsidRDefault="00381644" w:rsidP="00381644">
      <w:pPr>
        <w:ind w:left="567"/>
        <w:jc w:val="both"/>
        <w:rPr>
          <w:rFonts w:cstheme="minorHAnsi"/>
          <w:b/>
          <w:color w:val="244061" w:themeColor="accent1" w:themeShade="80"/>
          <w:sz w:val="24"/>
          <w:szCs w:val="24"/>
        </w:rPr>
      </w:pPr>
      <w:r>
        <w:rPr>
          <w:rFonts w:eastAsia="Calibri" w:cstheme="minorHAnsi"/>
          <w:b/>
          <w:i/>
          <w:color w:val="244061" w:themeColor="accent1" w:themeShade="80"/>
          <w:sz w:val="24"/>
          <w:szCs w:val="24"/>
        </w:rPr>
        <w:t xml:space="preserve">Dossier de candidature </w:t>
      </w:r>
      <w:r>
        <w:rPr>
          <w:rFonts w:cstheme="minorHAnsi"/>
          <w:b/>
          <w:i/>
          <w:color w:val="244061" w:themeColor="accent1" w:themeShade="80"/>
          <w:sz w:val="24"/>
          <w:szCs w:val="24"/>
        </w:rPr>
        <w:t>à compléter</w:t>
      </w:r>
      <w:r>
        <w:rPr>
          <w:rFonts w:cstheme="minorHAnsi"/>
          <w:b/>
          <w:color w:val="244061" w:themeColor="accent1" w:themeShade="80"/>
          <w:sz w:val="24"/>
          <w:szCs w:val="24"/>
        </w:rPr>
        <w:t xml:space="preserve"> et à renvoyer avant le </w:t>
      </w:r>
      <w:r w:rsidR="009126CF">
        <w:rPr>
          <w:rFonts w:cstheme="minorHAnsi"/>
          <w:b/>
          <w:color w:val="7030A0"/>
          <w:sz w:val="24"/>
          <w:szCs w:val="24"/>
        </w:rPr>
        <w:t>30</w:t>
      </w:r>
      <w:r>
        <w:rPr>
          <w:rFonts w:cstheme="minorHAnsi"/>
          <w:b/>
          <w:color w:val="7030A0"/>
          <w:sz w:val="24"/>
          <w:szCs w:val="24"/>
        </w:rPr>
        <w:t xml:space="preserve"> septembre 2021</w:t>
      </w:r>
    </w:p>
    <w:p w14:paraId="7EF2BF4E" w14:textId="77777777" w:rsidR="00381644" w:rsidRDefault="00381644" w:rsidP="00BF7D40">
      <w:pPr>
        <w:pStyle w:val="Paragraphedeliste"/>
        <w:suppressAutoHyphens/>
        <w:ind w:left="708"/>
        <w:jc w:val="both"/>
        <w:rPr>
          <w:rFonts w:eastAsia="Calibri" w:cstheme="minorHAnsi"/>
          <w:b/>
          <w:i/>
          <w:color w:val="244061" w:themeColor="accent1" w:themeShade="80"/>
          <w:sz w:val="24"/>
          <w:szCs w:val="24"/>
        </w:rPr>
      </w:pPr>
      <w:r>
        <w:rPr>
          <w:rFonts w:cstheme="minorHAnsi"/>
          <w:b/>
          <w:color w:val="244061" w:themeColor="accent1" w:themeShade="80"/>
          <w:sz w:val="24"/>
          <w:szCs w:val="24"/>
        </w:rPr>
        <w:t xml:space="preserve">à </w:t>
      </w:r>
      <w:r w:rsidRPr="00C9357B">
        <w:rPr>
          <w:rFonts w:eastAsia="Calibri" w:cstheme="minorHAnsi"/>
          <w:b/>
          <w:i/>
          <w:color w:val="244061" w:themeColor="accent1" w:themeShade="80"/>
          <w:sz w:val="24"/>
          <w:szCs w:val="24"/>
        </w:rPr>
        <w:t>l’ARS Normandie</w:t>
      </w:r>
      <w:r>
        <w:rPr>
          <w:rFonts w:cstheme="minorHAnsi"/>
          <w:b/>
          <w:color w:val="244061" w:themeColor="accent1" w:themeShade="80"/>
          <w:sz w:val="24"/>
          <w:szCs w:val="24"/>
        </w:rPr>
        <w:t> : ars-normandie-art51@ars.sante.fr</w:t>
      </w:r>
    </w:p>
    <w:p w14:paraId="41A20321" w14:textId="77777777" w:rsidR="00381644" w:rsidRDefault="00381644" w:rsidP="00381644">
      <w:pPr>
        <w:jc w:val="both"/>
        <w:rPr>
          <w:rFonts w:eastAsia="Calibri" w:cstheme="minorHAnsi"/>
          <w:b/>
          <w:i/>
          <w:color w:val="244061" w:themeColor="accent1" w:themeShade="80"/>
          <w:sz w:val="24"/>
          <w:szCs w:val="24"/>
        </w:rPr>
      </w:pPr>
    </w:p>
    <w:p w14:paraId="7F5EE320" w14:textId="77777777" w:rsidR="00381644" w:rsidRDefault="00381644" w:rsidP="00381644">
      <w:pPr>
        <w:pStyle w:val="Paragraphedeliste"/>
      </w:pPr>
      <w:r>
        <w:rPr>
          <w:rFonts w:cstheme="minorHAnsi"/>
          <w:b/>
          <w:color w:val="244061" w:themeColor="accent1" w:themeShade="80"/>
          <w:sz w:val="24"/>
          <w:szCs w:val="24"/>
        </w:rPr>
        <w:t>Mentionner en objet du message : « Régulation urgences Dentaires »</w:t>
      </w:r>
    </w:p>
    <w:p w14:paraId="763C302B" w14:textId="77777777" w:rsidR="00381644" w:rsidRDefault="00381644" w:rsidP="00381644"/>
    <w:p w14:paraId="7E10D109" w14:textId="77777777" w:rsidR="00381644" w:rsidRDefault="00381644" w:rsidP="00381644">
      <w:r>
        <w:br w:type="page"/>
      </w:r>
    </w:p>
    <w:p w14:paraId="66304A5E" w14:textId="77777777" w:rsidR="00381644" w:rsidRDefault="00381644" w:rsidP="00381644">
      <w:pPr>
        <w:pStyle w:val="Titre2"/>
        <w:rPr>
          <w:rFonts w:asciiTheme="minorHAnsi" w:hAnsiTheme="minorHAnsi" w:cstheme="minorHAnsi"/>
          <w:color w:val="215868" w:themeColor="accent5" w:themeShade="80"/>
          <w:sz w:val="20"/>
        </w:rPr>
      </w:pPr>
      <w:r>
        <w:rPr>
          <w:rFonts w:ascii="Calibri" w:hAnsi="Calibri" w:cstheme="minorHAnsi"/>
          <w:noProof/>
          <w:color w:val="215868" w:themeColor="accent5" w:themeShade="80"/>
          <w:sz w:val="20"/>
        </w:rPr>
        <w:lastRenderedPageBreak/>
        <mc:AlternateContent>
          <mc:Choice Requires="wps">
            <w:drawing>
              <wp:anchor distT="0" distB="0" distL="0" distR="0" simplePos="0" relativeHeight="251659264" behindDoc="1" locked="0" layoutInCell="1" allowOverlap="1" wp14:anchorId="2DE47576" wp14:editId="307B0A9B">
                <wp:simplePos x="0" y="0"/>
                <wp:positionH relativeFrom="margin">
                  <wp:posOffset>-4445</wp:posOffset>
                </wp:positionH>
                <wp:positionV relativeFrom="paragraph">
                  <wp:posOffset>151765</wp:posOffset>
                </wp:positionV>
                <wp:extent cx="5754370" cy="231775"/>
                <wp:effectExtent l="0" t="0" r="0" b="0"/>
                <wp:wrapNone/>
                <wp:docPr id="1" name="Shape 149"/>
                <wp:cNvGraphicFramePr/>
                <a:graphic xmlns:a="http://schemas.openxmlformats.org/drawingml/2006/main">
                  <a:graphicData uri="http://schemas.microsoft.com/office/word/2010/wordprocessingShape">
                    <wps:wsp>
                      <wps:cNvSpPr/>
                      <wps:spPr>
                        <a:xfrm>
                          <a:off x="0" y="0"/>
                          <a:ext cx="5753880" cy="231120"/>
                        </a:xfrm>
                        <a:prstGeom prst="rect">
                          <a:avLst/>
                        </a:prstGeom>
                        <a:solidFill>
                          <a:srgbClr val="92CDDC"/>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2CF27D0" id="Shape 149" o:spid="_x0000_s1026" style="position:absolute;margin-left:-.35pt;margin-top:11.95pt;width:453.1pt;height:18.2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" fillcolor="#92cddc" stroked="f">
                <w10:wrap anchorx="margin"/>
              </v:rect>
            </w:pict>
          </mc:Fallback>
        </mc:AlternateContent>
      </w:r>
    </w:p>
    <w:p w14:paraId="65A1DAFA" w14:textId="77777777" w:rsidR="00381644" w:rsidRDefault="00381644" w:rsidP="00381644">
      <w:pPr>
        <w:tabs>
          <w:tab w:val="center" w:pos="4710"/>
        </w:tabs>
        <w:rPr>
          <w:rFonts w:cstheme="minorHAnsi"/>
          <w:color w:val="215868" w:themeColor="accent5" w:themeShade="80"/>
          <w:sz w:val="30"/>
          <w:szCs w:val="30"/>
        </w:rPr>
      </w:pPr>
      <w:bookmarkStart w:id="4" w:name="_Toc7518494"/>
      <w:r>
        <w:rPr>
          <w:rFonts w:cstheme="minorHAnsi"/>
          <w:color w:val="215868" w:themeColor="accent5" w:themeShade="80"/>
          <w:sz w:val="30"/>
          <w:szCs w:val="30"/>
        </w:rPr>
        <w:t>DOSSIER DE CANDIDATURE</w:t>
      </w:r>
      <w:bookmarkEnd w:id="4"/>
      <w:r>
        <w:rPr>
          <w:rFonts w:cstheme="minorHAnsi"/>
          <w:color w:val="215868" w:themeColor="accent5" w:themeShade="80"/>
          <w:sz w:val="30"/>
          <w:szCs w:val="30"/>
        </w:rPr>
        <w:t xml:space="preserve"> </w:t>
      </w:r>
      <w:r>
        <w:rPr>
          <w:rFonts w:cstheme="minorHAnsi"/>
          <w:color w:val="215868" w:themeColor="accent5" w:themeShade="80"/>
          <w:sz w:val="30"/>
          <w:szCs w:val="30"/>
        </w:rPr>
        <w:tab/>
      </w:r>
    </w:p>
    <w:tbl>
      <w:tblPr>
        <w:tblStyle w:val="Grilledutableau1"/>
        <w:tblW w:w="8934" w:type="dxa"/>
        <w:tblInd w:w="108" w:type="dxa"/>
        <w:tblLook w:val="04A0" w:firstRow="1" w:lastRow="0" w:firstColumn="1" w:lastColumn="0" w:noHBand="0" w:noVBand="1"/>
      </w:tblPr>
      <w:tblGrid>
        <w:gridCol w:w="8934"/>
      </w:tblGrid>
      <w:tr w:rsidR="00381644" w14:paraId="67AED865" w14:textId="77777777" w:rsidTr="00C8194E">
        <w:trPr>
          <w:trHeight w:val="128"/>
        </w:trPr>
        <w:tc>
          <w:tcPr>
            <w:tcW w:w="8934" w:type="dxa"/>
            <w:tcBorders>
              <w:top w:val="single" w:sz="12" w:space="0" w:color="2F5496"/>
              <w:left w:val="single" w:sz="12" w:space="0" w:color="2F5496"/>
              <w:bottom w:val="nil"/>
              <w:right w:val="single" w:sz="12" w:space="0" w:color="2F5496"/>
            </w:tcBorders>
            <w:shd w:val="clear" w:color="auto" w:fill="DAEEF3" w:themeFill="accent5" w:themeFillTint="33"/>
          </w:tcPr>
          <w:p w14:paraId="0D5A9911" w14:textId="77777777" w:rsidR="00381644" w:rsidRDefault="00381644" w:rsidP="00C8194E">
            <w:pPr>
              <w:shd w:val="clear" w:color="auto" w:fill="DAEEF3" w:themeFill="accent5" w:themeFillTint="33"/>
              <w:rPr>
                <w:rFonts w:cstheme="minorHAnsi"/>
                <w:b/>
                <w:color w:val="31849B" w:themeColor="accent5" w:themeShade="BF"/>
                <w:sz w:val="24"/>
                <w:szCs w:val="24"/>
              </w:rPr>
            </w:pPr>
            <w:r>
              <w:rPr>
                <w:rFonts w:cstheme="minorHAnsi"/>
                <w:b/>
                <w:color w:val="31849B" w:themeColor="accent5" w:themeShade="BF"/>
                <w:sz w:val="24"/>
                <w:szCs w:val="24"/>
              </w:rPr>
              <w:t xml:space="preserve">Identité et coordonnées </w:t>
            </w:r>
          </w:p>
        </w:tc>
      </w:tr>
      <w:tr w:rsidR="00381644" w14:paraId="55C387D2" w14:textId="77777777" w:rsidTr="00C8194E">
        <w:trPr>
          <w:trHeight w:val="3661"/>
        </w:trPr>
        <w:tc>
          <w:tcPr>
            <w:tcW w:w="8934" w:type="dxa"/>
            <w:tcBorders>
              <w:top w:val="nil"/>
              <w:left w:val="single" w:sz="12" w:space="0" w:color="2F5496"/>
              <w:bottom w:val="single" w:sz="12" w:space="0" w:color="2F5496"/>
              <w:right w:val="single" w:sz="12" w:space="0" w:color="2F5496"/>
            </w:tcBorders>
          </w:tcPr>
          <w:p w14:paraId="39B095E0" w14:textId="77777777" w:rsidR="00381644" w:rsidRDefault="00381644" w:rsidP="00C8194E">
            <w:pPr>
              <w:rPr>
                <w:rFonts w:cstheme="minorHAnsi"/>
                <w:b/>
                <w:color w:val="31849B" w:themeColor="accent5" w:themeShade="BF"/>
                <w:sz w:val="10"/>
                <w:szCs w:val="10"/>
              </w:rPr>
            </w:pPr>
          </w:p>
          <w:p w14:paraId="46727D87" w14:textId="77777777" w:rsidR="00381644" w:rsidRDefault="00381644" w:rsidP="00C8194E">
            <w:pPr>
              <w:rPr>
                <w:rFonts w:cstheme="minorHAnsi"/>
                <w:color w:val="000000" w:themeColor="text1"/>
              </w:rPr>
            </w:pPr>
            <w:r>
              <w:rPr>
                <w:rFonts w:cstheme="minorHAnsi"/>
                <w:color w:val="000000" w:themeColor="text1"/>
              </w:rPr>
              <w:t>Conseil départemental de l’Ordre de XXXXX</w:t>
            </w:r>
          </w:p>
          <w:p w14:paraId="31468500" w14:textId="77777777" w:rsidR="00381644" w:rsidRDefault="00381644" w:rsidP="00C8194E">
            <w:pPr>
              <w:rPr>
                <w:rFonts w:cstheme="minorHAnsi"/>
                <w:color w:val="000000" w:themeColor="text1"/>
              </w:rPr>
            </w:pPr>
          </w:p>
          <w:p w14:paraId="79692C7C" w14:textId="77777777" w:rsidR="00381644" w:rsidRDefault="00381644" w:rsidP="00381644">
            <w:pPr>
              <w:pStyle w:val="Paragraphedeliste"/>
              <w:numPr>
                <w:ilvl w:val="0"/>
                <w:numId w:val="26"/>
              </w:numPr>
              <w:rPr>
                <w:rFonts w:cstheme="minorHAnsi"/>
                <w:color w:val="000000" w:themeColor="text1"/>
              </w:rPr>
            </w:pPr>
            <w:r>
              <w:rPr>
                <w:rFonts w:cstheme="minorHAnsi"/>
                <w:color w:val="000000" w:themeColor="text1"/>
              </w:rPr>
              <w:t>Raison sociale :</w:t>
            </w:r>
          </w:p>
          <w:p w14:paraId="52DC88EE" w14:textId="77777777" w:rsidR="00381644" w:rsidRDefault="00381644" w:rsidP="00381644">
            <w:pPr>
              <w:pStyle w:val="Paragraphedeliste"/>
              <w:numPr>
                <w:ilvl w:val="0"/>
                <w:numId w:val="26"/>
              </w:numPr>
              <w:rPr>
                <w:rFonts w:cstheme="minorHAnsi"/>
                <w:color w:val="000000" w:themeColor="text1"/>
              </w:rPr>
            </w:pPr>
            <w:r>
              <w:rPr>
                <w:rFonts w:cstheme="minorHAnsi"/>
                <w:color w:val="000000" w:themeColor="text1"/>
              </w:rPr>
              <w:t>Adresse :</w:t>
            </w:r>
          </w:p>
          <w:p w14:paraId="717E0446" w14:textId="77777777" w:rsidR="00381644" w:rsidRDefault="00381644" w:rsidP="00C8194E">
            <w:pPr>
              <w:pStyle w:val="Paragraphedeliste"/>
              <w:rPr>
                <w:rFonts w:cstheme="minorHAnsi"/>
                <w:color w:val="000000" w:themeColor="text1"/>
              </w:rPr>
            </w:pPr>
          </w:p>
          <w:p w14:paraId="0A76EE44" w14:textId="77777777" w:rsidR="00381644" w:rsidRDefault="00381644" w:rsidP="00C8194E">
            <w:pPr>
              <w:rPr>
                <w:rFonts w:cstheme="minorHAnsi"/>
                <w:color w:val="000000" w:themeColor="text1"/>
              </w:rPr>
            </w:pPr>
          </w:p>
          <w:p w14:paraId="0F9F4B7F" w14:textId="77777777" w:rsidR="00381644" w:rsidRDefault="00381644" w:rsidP="00C8194E">
            <w:pPr>
              <w:rPr>
                <w:rFonts w:cstheme="minorHAnsi"/>
                <w:b/>
                <w:color w:val="31849B" w:themeColor="accent5" w:themeShade="BF"/>
                <w:sz w:val="24"/>
                <w:szCs w:val="24"/>
              </w:rPr>
            </w:pPr>
            <w:r>
              <w:rPr>
                <w:rFonts w:cstheme="minorHAnsi"/>
                <w:b/>
                <w:color w:val="31849B" w:themeColor="accent5" w:themeShade="BF"/>
                <w:sz w:val="24"/>
                <w:szCs w:val="24"/>
              </w:rPr>
              <w:t>Coordonnateur du projet :</w:t>
            </w:r>
          </w:p>
          <w:p w14:paraId="6D2001BA" w14:textId="77777777" w:rsidR="00381644" w:rsidRDefault="00381644" w:rsidP="00C8194E">
            <w:pPr>
              <w:rPr>
                <w:rFonts w:cstheme="minorHAnsi"/>
                <w:color w:val="000000" w:themeColor="text1"/>
              </w:rPr>
            </w:pPr>
          </w:p>
          <w:p w14:paraId="7FEF3E6B" w14:textId="77777777" w:rsidR="00381644" w:rsidRDefault="00381644" w:rsidP="00381644">
            <w:pPr>
              <w:numPr>
                <w:ilvl w:val="0"/>
                <w:numId w:val="26"/>
              </w:numPr>
              <w:contextualSpacing/>
              <w:rPr>
                <w:rFonts w:eastAsia="Calibri" w:cstheme="minorHAnsi"/>
                <w:color w:val="000000" w:themeColor="text1"/>
                <w:lang w:val="x-none"/>
              </w:rPr>
            </w:pPr>
            <w:r>
              <w:rPr>
                <w:rFonts w:eastAsia="Calibri" w:cstheme="minorHAnsi"/>
                <w:color w:val="000000" w:themeColor="text1"/>
                <w:lang w:val="x-none"/>
              </w:rPr>
              <w:t>Nom </w:t>
            </w:r>
            <w:r>
              <w:rPr>
                <w:rFonts w:eastAsia="Calibri" w:cstheme="minorHAnsi"/>
                <w:color w:val="000000" w:themeColor="text1"/>
              </w:rPr>
              <w:t xml:space="preserve">et Prénom </w:t>
            </w:r>
            <w:r>
              <w:rPr>
                <w:rFonts w:eastAsia="Calibri" w:cstheme="minorHAnsi"/>
                <w:color w:val="000000" w:themeColor="text1"/>
                <w:lang w:val="x-none"/>
              </w:rPr>
              <w:t xml:space="preserve">: </w:t>
            </w:r>
          </w:p>
          <w:p w14:paraId="183A86D6" w14:textId="77777777" w:rsidR="00381644" w:rsidRDefault="00381644" w:rsidP="00381644">
            <w:pPr>
              <w:numPr>
                <w:ilvl w:val="0"/>
                <w:numId w:val="26"/>
              </w:numPr>
              <w:contextualSpacing/>
              <w:rPr>
                <w:rFonts w:eastAsia="Calibri" w:cstheme="minorHAnsi"/>
                <w:color w:val="000000" w:themeColor="text1"/>
                <w:lang w:val="x-none"/>
              </w:rPr>
            </w:pPr>
            <w:r>
              <w:rPr>
                <w:rFonts w:eastAsia="Calibri" w:cstheme="minorHAnsi"/>
                <w:color w:val="000000" w:themeColor="text1"/>
              </w:rPr>
              <w:t>Numéro de téléphone</w:t>
            </w:r>
            <w:r>
              <w:rPr>
                <w:rFonts w:eastAsia="Calibri" w:cstheme="minorHAnsi"/>
                <w:color w:val="000000" w:themeColor="text1"/>
                <w:lang w:val="x-none"/>
              </w:rPr>
              <w:t> :</w:t>
            </w:r>
          </w:p>
          <w:p w14:paraId="18536BE1" w14:textId="77777777" w:rsidR="00381644" w:rsidRDefault="00381644" w:rsidP="00381644">
            <w:pPr>
              <w:numPr>
                <w:ilvl w:val="0"/>
                <w:numId w:val="26"/>
              </w:numPr>
              <w:contextualSpacing/>
              <w:rPr>
                <w:rFonts w:eastAsia="Calibri" w:cstheme="minorHAnsi"/>
                <w:color w:val="000000" w:themeColor="text1"/>
                <w:lang w:val="x-none"/>
              </w:rPr>
            </w:pPr>
            <w:r>
              <w:rPr>
                <w:rFonts w:eastAsia="Calibri" w:cstheme="minorHAnsi"/>
                <w:color w:val="000000" w:themeColor="text1"/>
              </w:rPr>
              <w:t>Adresse mail :</w:t>
            </w:r>
          </w:p>
          <w:p w14:paraId="535E49B0" w14:textId="77777777" w:rsidR="00381644" w:rsidRDefault="00381644" w:rsidP="00381644">
            <w:pPr>
              <w:numPr>
                <w:ilvl w:val="0"/>
                <w:numId w:val="26"/>
              </w:numPr>
              <w:contextualSpacing/>
              <w:rPr>
                <w:rFonts w:eastAsia="Calibri" w:cstheme="minorHAnsi"/>
                <w:color w:val="000000" w:themeColor="text1"/>
                <w:lang w:val="x-none"/>
              </w:rPr>
            </w:pPr>
            <w:r>
              <w:rPr>
                <w:rFonts w:eastAsia="Calibri" w:cstheme="minorHAnsi"/>
                <w:color w:val="000000" w:themeColor="text1"/>
              </w:rPr>
              <w:t>Signature :</w:t>
            </w:r>
          </w:p>
          <w:p w14:paraId="633DD28E" w14:textId="77777777" w:rsidR="00381644" w:rsidRDefault="00381644" w:rsidP="00C8194E">
            <w:pPr>
              <w:rPr>
                <w:rFonts w:cstheme="minorHAnsi"/>
                <w:color w:val="000000" w:themeColor="text1"/>
              </w:rPr>
            </w:pPr>
          </w:p>
        </w:tc>
      </w:tr>
    </w:tbl>
    <w:p w14:paraId="493E7541" w14:textId="77777777" w:rsidR="00381644" w:rsidRDefault="00381644" w:rsidP="00381644">
      <w:pPr>
        <w:jc w:val="both"/>
        <w:rPr>
          <w:rFonts w:cstheme="minorHAnsi"/>
          <w:b/>
          <w:color w:val="215868" w:themeColor="accent5" w:themeShade="80"/>
          <w:u w:val="single"/>
        </w:rPr>
      </w:pPr>
    </w:p>
    <w:tbl>
      <w:tblPr>
        <w:tblStyle w:val="Grilledutableau2"/>
        <w:tblW w:w="8934" w:type="dxa"/>
        <w:tblInd w:w="108" w:type="dxa"/>
        <w:tblLook w:val="04A0" w:firstRow="1" w:lastRow="0" w:firstColumn="1" w:lastColumn="0" w:noHBand="0" w:noVBand="1"/>
      </w:tblPr>
      <w:tblGrid>
        <w:gridCol w:w="8934"/>
      </w:tblGrid>
      <w:tr w:rsidR="00381644" w14:paraId="37BD3994" w14:textId="77777777" w:rsidTr="00C8194E">
        <w:tc>
          <w:tcPr>
            <w:tcW w:w="8934" w:type="dxa"/>
            <w:tcBorders>
              <w:top w:val="single" w:sz="12" w:space="0" w:color="2F5496"/>
              <w:left w:val="single" w:sz="12" w:space="0" w:color="2F5496"/>
              <w:bottom w:val="nil"/>
              <w:right w:val="single" w:sz="12" w:space="0" w:color="2F5496"/>
            </w:tcBorders>
            <w:shd w:val="clear" w:color="auto" w:fill="DAEEF3" w:themeFill="accent5" w:themeFillTint="33"/>
          </w:tcPr>
          <w:p w14:paraId="7C252304" w14:textId="77777777" w:rsidR="00381644" w:rsidRDefault="00381644" w:rsidP="00C8194E">
            <w:pPr>
              <w:rPr>
                <w:rFonts w:cstheme="minorHAnsi"/>
                <w:b/>
                <w:color w:val="31849B" w:themeColor="accent5" w:themeShade="BF"/>
                <w:sz w:val="24"/>
                <w:szCs w:val="24"/>
              </w:rPr>
            </w:pPr>
            <w:r>
              <w:rPr>
                <w:rFonts w:cstheme="minorHAnsi"/>
                <w:b/>
                <w:color w:val="31849B" w:themeColor="accent5" w:themeShade="BF"/>
                <w:sz w:val="24"/>
                <w:szCs w:val="24"/>
              </w:rPr>
              <w:t>Actions déjà menées en matière de régulation des urgences dentaires</w:t>
            </w:r>
          </w:p>
        </w:tc>
      </w:tr>
      <w:tr w:rsidR="00381644" w14:paraId="63E19990" w14:textId="77777777" w:rsidTr="00C8194E">
        <w:tc>
          <w:tcPr>
            <w:tcW w:w="8934" w:type="dxa"/>
            <w:tcBorders>
              <w:top w:val="nil"/>
              <w:left w:val="single" w:sz="12" w:space="0" w:color="2F5496"/>
              <w:bottom w:val="single" w:sz="12" w:space="0" w:color="2F5496"/>
              <w:right w:val="single" w:sz="12" w:space="0" w:color="2F5496"/>
            </w:tcBorders>
          </w:tcPr>
          <w:p w14:paraId="7156B69C" w14:textId="77777777" w:rsidR="00381644" w:rsidRDefault="00381644" w:rsidP="00C8194E">
            <w:pPr>
              <w:rPr>
                <w:rFonts w:cstheme="minorHAnsi"/>
                <w:b/>
                <w:color w:val="31849B" w:themeColor="accent5" w:themeShade="BF"/>
                <w:sz w:val="10"/>
                <w:szCs w:val="10"/>
              </w:rPr>
            </w:pPr>
          </w:p>
          <w:p w14:paraId="26A86254" w14:textId="77777777" w:rsidR="00381644" w:rsidRDefault="00381644" w:rsidP="00C8194E">
            <w:pPr>
              <w:contextualSpacing/>
              <w:rPr>
                <w:rFonts w:eastAsia="Calibri" w:cstheme="minorHAnsi"/>
                <w:color w:val="000000" w:themeColor="text1"/>
                <w:lang w:val="x-none"/>
              </w:rPr>
            </w:pPr>
          </w:p>
          <w:p w14:paraId="24D0FA79" w14:textId="77777777" w:rsidR="00381644" w:rsidRDefault="00381644" w:rsidP="00C8194E">
            <w:pPr>
              <w:contextualSpacing/>
              <w:rPr>
                <w:rFonts w:eastAsia="Calibri" w:cstheme="minorHAnsi"/>
                <w:color w:val="000000" w:themeColor="text1"/>
                <w:lang w:val="x-none"/>
              </w:rPr>
            </w:pPr>
          </w:p>
          <w:p w14:paraId="0025B227" w14:textId="77777777" w:rsidR="00381644" w:rsidRDefault="00381644" w:rsidP="00C8194E">
            <w:pPr>
              <w:contextualSpacing/>
              <w:rPr>
                <w:rFonts w:eastAsia="Calibri" w:cstheme="minorHAnsi"/>
                <w:color w:val="000000" w:themeColor="text1"/>
                <w:lang w:val="x-none"/>
              </w:rPr>
            </w:pPr>
          </w:p>
          <w:p w14:paraId="41302C81" w14:textId="77777777" w:rsidR="00381644" w:rsidRDefault="00381644" w:rsidP="00C8194E">
            <w:pPr>
              <w:contextualSpacing/>
              <w:rPr>
                <w:rFonts w:eastAsia="Calibri" w:cstheme="minorHAnsi"/>
                <w:color w:val="000000" w:themeColor="text1"/>
                <w:lang w:val="x-none"/>
              </w:rPr>
            </w:pPr>
          </w:p>
          <w:p w14:paraId="70281C64" w14:textId="77777777" w:rsidR="00381644" w:rsidRDefault="00381644" w:rsidP="00C8194E">
            <w:pPr>
              <w:contextualSpacing/>
              <w:rPr>
                <w:rFonts w:eastAsia="Calibri" w:cstheme="minorHAnsi"/>
                <w:color w:val="000000" w:themeColor="text1"/>
                <w:lang w:val="x-none"/>
              </w:rPr>
            </w:pPr>
          </w:p>
          <w:p w14:paraId="4DD61426" w14:textId="77777777" w:rsidR="00381644" w:rsidRDefault="00381644" w:rsidP="00C8194E">
            <w:pPr>
              <w:contextualSpacing/>
              <w:rPr>
                <w:rFonts w:eastAsia="Calibri" w:cstheme="minorHAnsi"/>
                <w:color w:val="000000" w:themeColor="text1"/>
                <w:lang w:val="x-none"/>
              </w:rPr>
            </w:pPr>
          </w:p>
          <w:p w14:paraId="28CFDE55" w14:textId="77777777" w:rsidR="00381644" w:rsidRDefault="00381644" w:rsidP="00C8194E">
            <w:pPr>
              <w:contextualSpacing/>
              <w:rPr>
                <w:rFonts w:eastAsia="Calibri" w:cstheme="minorHAnsi"/>
                <w:color w:val="000000" w:themeColor="text1"/>
                <w:lang w:val="x-none"/>
              </w:rPr>
            </w:pPr>
          </w:p>
          <w:p w14:paraId="49912544" w14:textId="77777777" w:rsidR="00381644" w:rsidRDefault="00381644" w:rsidP="00C8194E">
            <w:pPr>
              <w:contextualSpacing/>
              <w:rPr>
                <w:rFonts w:eastAsia="Calibri" w:cstheme="minorHAnsi"/>
                <w:color w:val="000000" w:themeColor="text1"/>
                <w:lang w:val="x-none"/>
              </w:rPr>
            </w:pPr>
          </w:p>
          <w:p w14:paraId="604F78FE" w14:textId="77777777" w:rsidR="00381644" w:rsidRDefault="00381644" w:rsidP="00C8194E">
            <w:pPr>
              <w:contextualSpacing/>
              <w:rPr>
                <w:rFonts w:eastAsia="Calibri" w:cstheme="minorHAnsi"/>
                <w:color w:val="000000" w:themeColor="text1"/>
                <w:lang w:val="x-none"/>
              </w:rPr>
            </w:pPr>
          </w:p>
        </w:tc>
      </w:tr>
    </w:tbl>
    <w:p w14:paraId="60CD1BBA" w14:textId="77777777" w:rsidR="00381644" w:rsidRDefault="00381644" w:rsidP="00381644">
      <w:pPr>
        <w:jc w:val="both"/>
        <w:rPr>
          <w:rFonts w:cstheme="minorHAnsi"/>
          <w:b/>
          <w:color w:val="215868" w:themeColor="accent5" w:themeShade="80"/>
          <w:u w:val="single"/>
        </w:rPr>
      </w:pPr>
    </w:p>
    <w:tbl>
      <w:tblPr>
        <w:tblStyle w:val="Grilledutableau2"/>
        <w:tblW w:w="8934" w:type="dxa"/>
        <w:tblInd w:w="108" w:type="dxa"/>
        <w:tblLook w:val="04A0" w:firstRow="1" w:lastRow="0" w:firstColumn="1" w:lastColumn="0" w:noHBand="0" w:noVBand="1"/>
      </w:tblPr>
      <w:tblGrid>
        <w:gridCol w:w="8934"/>
      </w:tblGrid>
      <w:tr w:rsidR="00381644" w14:paraId="19707DA3" w14:textId="77777777" w:rsidTr="00C8194E">
        <w:tc>
          <w:tcPr>
            <w:tcW w:w="8934" w:type="dxa"/>
            <w:tcBorders>
              <w:top w:val="single" w:sz="12" w:space="0" w:color="2F5496"/>
              <w:left w:val="single" w:sz="12" w:space="0" w:color="2F5496"/>
              <w:bottom w:val="nil"/>
              <w:right w:val="single" w:sz="12" w:space="0" w:color="2F5496"/>
            </w:tcBorders>
            <w:shd w:val="clear" w:color="auto" w:fill="DAEEF3" w:themeFill="accent5" w:themeFillTint="33"/>
          </w:tcPr>
          <w:p w14:paraId="37AD966C" w14:textId="77777777" w:rsidR="00381644" w:rsidRDefault="00381644" w:rsidP="00C8194E">
            <w:pPr>
              <w:shd w:val="clear" w:color="auto" w:fill="DAEEF3" w:themeFill="accent5" w:themeFillTint="33"/>
              <w:rPr>
                <w:rFonts w:cstheme="minorHAnsi"/>
                <w:b/>
                <w:color w:val="31849B" w:themeColor="accent5" w:themeShade="BF"/>
                <w:sz w:val="24"/>
                <w:szCs w:val="24"/>
              </w:rPr>
            </w:pPr>
            <w:r>
              <w:rPr>
                <w:rFonts w:cstheme="minorHAnsi"/>
                <w:b/>
                <w:color w:val="31849B" w:themeColor="accent5" w:themeShade="BF"/>
                <w:sz w:val="24"/>
                <w:szCs w:val="24"/>
              </w:rPr>
              <w:t>Attentes du CDO envers cette expérimentation justifiant le souhait de participer</w:t>
            </w:r>
          </w:p>
        </w:tc>
      </w:tr>
      <w:tr w:rsidR="00381644" w14:paraId="69538871" w14:textId="77777777" w:rsidTr="00C8194E">
        <w:tc>
          <w:tcPr>
            <w:tcW w:w="8934" w:type="dxa"/>
            <w:tcBorders>
              <w:top w:val="nil"/>
              <w:left w:val="single" w:sz="12" w:space="0" w:color="2F5496"/>
              <w:bottom w:val="single" w:sz="12" w:space="0" w:color="2F5496"/>
              <w:right w:val="single" w:sz="12" w:space="0" w:color="2F5496"/>
            </w:tcBorders>
          </w:tcPr>
          <w:p w14:paraId="0B9085DF" w14:textId="77777777" w:rsidR="00381644" w:rsidRDefault="00381644" w:rsidP="00C8194E">
            <w:pPr>
              <w:rPr>
                <w:rFonts w:cstheme="minorHAnsi"/>
                <w:b/>
                <w:color w:val="31849B" w:themeColor="accent5" w:themeShade="BF"/>
                <w:sz w:val="10"/>
                <w:szCs w:val="10"/>
              </w:rPr>
            </w:pPr>
          </w:p>
          <w:p w14:paraId="426C8392" w14:textId="77777777" w:rsidR="00381644" w:rsidRDefault="00381644" w:rsidP="00C8194E">
            <w:pPr>
              <w:rPr>
                <w:rFonts w:cstheme="minorHAnsi"/>
                <w:b/>
                <w:color w:val="31849B" w:themeColor="accent5" w:themeShade="BF"/>
                <w:sz w:val="10"/>
                <w:szCs w:val="10"/>
              </w:rPr>
            </w:pPr>
          </w:p>
          <w:p w14:paraId="58003D6C" w14:textId="77777777" w:rsidR="00381644" w:rsidRDefault="00381644" w:rsidP="00C8194E">
            <w:pPr>
              <w:jc w:val="both"/>
              <w:rPr>
                <w:rFonts w:cstheme="minorHAnsi"/>
                <w:color w:val="244061" w:themeColor="accent1" w:themeShade="80"/>
              </w:rPr>
            </w:pPr>
          </w:p>
          <w:p w14:paraId="1C4139B8" w14:textId="77777777" w:rsidR="00381644" w:rsidRDefault="00381644" w:rsidP="00C8194E">
            <w:pPr>
              <w:jc w:val="both"/>
              <w:rPr>
                <w:rFonts w:cstheme="minorHAnsi"/>
                <w:color w:val="244061" w:themeColor="accent1" w:themeShade="80"/>
              </w:rPr>
            </w:pPr>
          </w:p>
          <w:p w14:paraId="0D500763" w14:textId="77777777" w:rsidR="00381644" w:rsidRDefault="00381644" w:rsidP="00C8194E">
            <w:pPr>
              <w:jc w:val="both"/>
              <w:rPr>
                <w:rFonts w:cstheme="minorHAnsi"/>
                <w:color w:val="244061" w:themeColor="accent1" w:themeShade="80"/>
              </w:rPr>
            </w:pPr>
          </w:p>
          <w:p w14:paraId="523815A3" w14:textId="77777777" w:rsidR="00381644" w:rsidRDefault="00381644" w:rsidP="00C8194E">
            <w:pPr>
              <w:jc w:val="both"/>
              <w:rPr>
                <w:rFonts w:cstheme="minorHAnsi"/>
                <w:color w:val="244061" w:themeColor="accent1" w:themeShade="80"/>
              </w:rPr>
            </w:pPr>
          </w:p>
          <w:p w14:paraId="4CA302A7" w14:textId="77777777" w:rsidR="00381644" w:rsidRDefault="00381644" w:rsidP="00C8194E">
            <w:pPr>
              <w:jc w:val="both"/>
              <w:rPr>
                <w:rFonts w:cstheme="minorHAnsi"/>
                <w:color w:val="244061" w:themeColor="accent1" w:themeShade="80"/>
              </w:rPr>
            </w:pPr>
          </w:p>
          <w:p w14:paraId="24A9A4D9" w14:textId="77777777" w:rsidR="00381644" w:rsidRDefault="00381644" w:rsidP="00C8194E">
            <w:pPr>
              <w:jc w:val="both"/>
              <w:rPr>
                <w:rFonts w:cstheme="minorHAnsi"/>
                <w:color w:val="244061" w:themeColor="accent1" w:themeShade="80"/>
              </w:rPr>
            </w:pPr>
          </w:p>
          <w:p w14:paraId="1B25ED0E" w14:textId="77777777" w:rsidR="00381644" w:rsidRDefault="00381644" w:rsidP="00C8194E">
            <w:pPr>
              <w:jc w:val="both"/>
              <w:rPr>
                <w:rFonts w:cstheme="minorHAnsi"/>
                <w:color w:val="244061" w:themeColor="accent1" w:themeShade="80"/>
              </w:rPr>
            </w:pPr>
          </w:p>
          <w:p w14:paraId="1903EBDC" w14:textId="77777777" w:rsidR="00381644" w:rsidRDefault="00381644" w:rsidP="00C8194E">
            <w:pPr>
              <w:jc w:val="both"/>
              <w:rPr>
                <w:rFonts w:cstheme="minorHAnsi"/>
                <w:color w:val="244061" w:themeColor="accent1" w:themeShade="80"/>
              </w:rPr>
            </w:pPr>
          </w:p>
          <w:p w14:paraId="467C0C1F" w14:textId="77777777" w:rsidR="00381644" w:rsidRDefault="00381644" w:rsidP="00C8194E">
            <w:pPr>
              <w:jc w:val="both"/>
              <w:rPr>
                <w:rFonts w:cstheme="minorHAnsi"/>
                <w:color w:val="244061" w:themeColor="accent1" w:themeShade="80"/>
              </w:rPr>
            </w:pPr>
          </w:p>
          <w:p w14:paraId="1FE9D9C1" w14:textId="77777777" w:rsidR="00381644" w:rsidRDefault="00381644" w:rsidP="00C8194E">
            <w:pPr>
              <w:jc w:val="both"/>
              <w:rPr>
                <w:rFonts w:cstheme="minorHAnsi"/>
                <w:color w:val="244061" w:themeColor="accent1" w:themeShade="80"/>
              </w:rPr>
            </w:pPr>
          </w:p>
        </w:tc>
      </w:tr>
    </w:tbl>
    <w:p w14:paraId="44A65442" w14:textId="77777777" w:rsidR="00381644" w:rsidRDefault="00381644" w:rsidP="00381644">
      <w:pPr>
        <w:pStyle w:val="Paragraphedeliste"/>
        <w:jc w:val="both"/>
        <w:rPr>
          <w:rFonts w:cstheme="minorHAnsi"/>
          <w:b/>
          <w:color w:val="215868" w:themeColor="accent5" w:themeShade="80"/>
          <w:u w:val="single"/>
        </w:rPr>
      </w:pPr>
    </w:p>
    <w:p w14:paraId="3BFB2F75" w14:textId="77777777" w:rsidR="00381644" w:rsidRDefault="00381644" w:rsidP="00381644">
      <w:pPr>
        <w:pStyle w:val="Paragraphedeliste"/>
        <w:jc w:val="both"/>
        <w:rPr>
          <w:rFonts w:cstheme="minorHAnsi"/>
          <w:b/>
          <w:color w:val="215868" w:themeColor="accent5" w:themeShade="80"/>
          <w:u w:val="single"/>
        </w:rPr>
      </w:pPr>
    </w:p>
    <w:p w14:paraId="2E588049" w14:textId="77777777" w:rsidR="00381644" w:rsidRDefault="00381644" w:rsidP="00381644">
      <w:pPr>
        <w:pStyle w:val="Paragraphedeliste"/>
        <w:jc w:val="both"/>
        <w:rPr>
          <w:rFonts w:cstheme="minorHAnsi"/>
          <w:b/>
          <w:color w:val="215868" w:themeColor="accent5" w:themeShade="80"/>
          <w:u w:val="single"/>
        </w:rPr>
      </w:pPr>
    </w:p>
    <w:p w14:paraId="143E2FC3" w14:textId="77777777" w:rsidR="00381644" w:rsidRDefault="00381644" w:rsidP="00381644">
      <w:pPr>
        <w:pStyle w:val="Paragraphedeliste"/>
        <w:jc w:val="both"/>
        <w:rPr>
          <w:rFonts w:cstheme="minorHAnsi"/>
          <w:b/>
          <w:color w:val="215868" w:themeColor="accent5" w:themeShade="80"/>
          <w:u w:val="single"/>
        </w:rPr>
      </w:pPr>
    </w:p>
    <w:p w14:paraId="30BB0B01" w14:textId="77777777" w:rsidR="00381644" w:rsidRDefault="00381644" w:rsidP="00381644">
      <w:pPr>
        <w:pStyle w:val="Paragraphedeliste"/>
        <w:jc w:val="both"/>
        <w:rPr>
          <w:rFonts w:cstheme="minorHAnsi"/>
          <w:b/>
          <w:color w:val="215868" w:themeColor="accent5" w:themeShade="80"/>
          <w:u w:val="single"/>
        </w:rPr>
      </w:pPr>
    </w:p>
    <w:p w14:paraId="12A203ED" w14:textId="77777777" w:rsidR="00381644" w:rsidRDefault="00381644" w:rsidP="00381644">
      <w:pPr>
        <w:pStyle w:val="Paragraphedeliste"/>
        <w:jc w:val="both"/>
        <w:rPr>
          <w:rFonts w:cstheme="minorHAnsi"/>
          <w:b/>
          <w:i/>
          <w:color w:val="215868" w:themeColor="accent5" w:themeShade="80"/>
          <w:sz w:val="20"/>
          <w:szCs w:val="20"/>
        </w:rPr>
      </w:pPr>
    </w:p>
    <w:p w14:paraId="6C7D576A" w14:textId="77777777" w:rsidR="00381644" w:rsidRDefault="00381644" w:rsidP="00381644">
      <w:pPr>
        <w:pStyle w:val="Paragraphedeliste"/>
        <w:jc w:val="both"/>
        <w:rPr>
          <w:rFonts w:cstheme="minorHAnsi"/>
          <w:b/>
          <w:i/>
          <w:color w:val="215868" w:themeColor="accent5" w:themeShade="80"/>
          <w:sz w:val="20"/>
          <w:szCs w:val="20"/>
        </w:rPr>
      </w:pPr>
    </w:p>
    <w:tbl>
      <w:tblPr>
        <w:tblStyle w:val="Grilledutableau"/>
        <w:tblW w:w="9057" w:type="dxa"/>
        <w:tblInd w:w="-15" w:type="dxa"/>
        <w:tblLook w:val="04A0" w:firstRow="1" w:lastRow="0" w:firstColumn="1" w:lastColumn="0" w:noHBand="0" w:noVBand="1"/>
      </w:tblPr>
      <w:tblGrid>
        <w:gridCol w:w="9057"/>
      </w:tblGrid>
      <w:tr w:rsidR="00381644" w14:paraId="06589467" w14:textId="77777777" w:rsidTr="00C8194E">
        <w:tc>
          <w:tcPr>
            <w:tcW w:w="9057" w:type="dxa"/>
            <w:tcBorders>
              <w:top w:val="single" w:sz="12" w:space="0" w:color="2F5496"/>
              <w:left w:val="single" w:sz="12" w:space="0" w:color="2F5496"/>
              <w:bottom w:val="nil"/>
              <w:right w:val="single" w:sz="12" w:space="0" w:color="2F5496"/>
            </w:tcBorders>
            <w:shd w:val="clear" w:color="auto" w:fill="DAEEF3" w:themeFill="accent5" w:themeFillTint="33"/>
          </w:tcPr>
          <w:p w14:paraId="1F8F5FD1" w14:textId="77777777" w:rsidR="00381644" w:rsidRDefault="00381644" w:rsidP="00C8194E">
            <w:pPr>
              <w:jc w:val="both"/>
              <w:rPr>
                <w:rFonts w:cstheme="minorHAnsi"/>
                <w:b/>
                <w:color w:val="31849B" w:themeColor="accent5" w:themeShade="BF"/>
                <w:sz w:val="4"/>
                <w:szCs w:val="4"/>
              </w:rPr>
            </w:pPr>
          </w:p>
          <w:p w14:paraId="5A5B9464" w14:textId="77777777" w:rsidR="00381644" w:rsidRDefault="00381644" w:rsidP="00C8194E">
            <w:pPr>
              <w:jc w:val="both"/>
              <w:rPr>
                <w:rFonts w:cstheme="minorHAnsi"/>
                <w:b/>
                <w:i/>
                <w:color w:val="FF0000"/>
                <w:sz w:val="18"/>
                <w:szCs w:val="18"/>
              </w:rPr>
            </w:pPr>
            <w:r>
              <w:rPr>
                <w:rFonts w:cstheme="minorHAnsi"/>
                <w:b/>
                <w:color w:val="31849B" w:themeColor="accent5" w:themeShade="BF"/>
                <w:sz w:val="24"/>
                <w:szCs w:val="24"/>
              </w:rPr>
              <w:t>Nombre de chirurgiens-dentistes potentiellement intéressés à la régulation</w:t>
            </w:r>
            <w:r>
              <w:rPr>
                <w:rFonts w:cstheme="minorHAnsi"/>
                <w:i/>
                <w:color w:val="244061" w:themeColor="accent1" w:themeShade="80"/>
                <w:sz w:val="18"/>
                <w:szCs w:val="18"/>
              </w:rPr>
              <w:t xml:space="preserve"> </w:t>
            </w:r>
          </w:p>
        </w:tc>
      </w:tr>
      <w:tr w:rsidR="00381644" w14:paraId="0D1CA472" w14:textId="77777777" w:rsidTr="00C8194E">
        <w:tc>
          <w:tcPr>
            <w:tcW w:w="9057" w:type="dxa"/>
            <w:tcBorders>
              <w:top w:val="nil"/>
              <w:left w:val="single" w:sz="12" w:space="0" w:color="2F5496"/>
              <w:bottom w:val="single" w:sz="12" w:space="0" w:color="2F5496"/>
              <w:right w:val="single" w:sz="12" w:space="0" w:color="2F5496"/>
            </w:tcBorders>
          </w:tcPr>
          <w:p w14:paraId="0F41DF41" w14:textId="77777777" w:rsidR="00381644" w:rsidRDefault="00381644" w:rsidP="00C8194E">
            <w:pPr>
              <w:rPr>
                <w:rFonts w:cstheme="minorHAnsi"/>
                <w:b/>
                <w:color w:val="31849B" w:themeColor="accent5" w:themeShade="BF"/>
                <w:sz w:val="10"/>
                <w:szCs w:val="10"/>
              </w:rPr>
            </w:pPr>
          </w:p>
          <w:p w14:paraId="6D1E7E0D" w14:textId="77777777" w:rsidR="00381644" w:rsidRDefault="00381644" w:rsidP="00C8194E">
            <w:pPr>
              <w:rPr>
                <w:rFonts w:cstheme="minorHAnsi"/>
                <w:color w:val="0D0D0D" w:themeColor="text1" w:themeTint="F2"/>
              </w:rPr>
            </w:pPr>
          </w:p>
          <w:p w14:paraId="45D6B6D4" w14:textId="77777777" w:rsidR="00381644" w:rsidRDefault="00381644" w:rsidP="00C8194E">
            <w:pPr>
              <w:rPr>
                <w:rFonts w:cstheme="minorHAnsi"/>
                <w:color w:val="0D0D0D" w:themeColor="text1" w:themeTint="F2"/>
              </w:rPr>
            </w:pPr>
          </w:p>
          <w:p w14:paraId="5930B177" w14:textId="77777777" w:rsidR="00381644" w:rsidRDefault="00381644" w:rsidP="00C8194E">
            <w:pPr>
              <w:rPr>
                <w:rFonts w:cstheme="minorHAnsi"/>
                <w:color w:val="0D0D0D" w:themeColor="text1" w:themeTint="F2"/>
              </w:rPr>
            </w:pPr>
          </w:p>
          <w:p w14:paraId="3C1502E3" w14:textId="77777777" w:rsidR="00381644" w:rsidRDefault="00381644" w:rsidP="00C8194E">
            <w:pPr>
              <w:rPr>
                <w:rFonts w:cstheme="minorHAnsi"/>
                <w:color w:val="000000" w:themeColor="text1"/>
              </w:rPr>
            </w:pPr>
          </w:p>
        </w:tc>
      </w:tr>
    </w:tbl>
    <w:p w14:paraId="1EDD650F" w14:textId="77777777" w:rsidR="00381644" w:rsidRDefault="00381644" w:rsidP="00381644">
      <w:pPr>
        <w:jc w:val="both"/>
        <w:rPr>
          <w:rFonts w:cstheme="minorHAnsi"/>
          <w:color w:val="244061" w:themeColor="accent1" w:themeShade="80"/>
        </w:rPr>
      </w:pPr>
    </w:p>
    <w:p w14:paraId="2E7ABA68" w14:textId="77777777" w:rsidR="00381644" w:rsidRDefault="00381644" w:rsidP="00381644">
      <w:pPr>
        <w:rPr>
          <w:rFonts w:cstheme="minorHAnsi"/>
          <w:color w:val="244061" w:themeColor="accent1" w:themeShade="80"/>
        </w:rPr>
      </w:pPr>
    </w:p>
    <w:tbl>
      <w:tblPr>
        <w:tblStyle w:val="Grilledutableau"/>
        <w:tblW w:w="9054" w:type="dxa"/>
        <w:tblInd w:w="-15" w:type="dxa"/>
        <w:tblLook w:val="04A0" w:firstRow="1" w:lastRow="0" w:firstColumn="1" w:lastColumn="0" w:noHBand="0" w:noVBand="1"/>
      </w:tblPr>
      <w:tblGrid>
        <w:gridCol w:w="9054"/>
      </w:tblGrid>
      <w:tr w:rsidR="00381644" w14:paraId="24689410" w14:textId="77777777" w:rsidTr="00C8194E">
        <w:trPr>
          <w:trHeight w:val="56"/>
        </w:trPr>
        <w:tc>
          <w:tcPr>
            <w:tcW w:w="9054" w:type="dxa"/>
            <w:tcBorders>
              <w:top w:val="single" w:sz="12" w:space="0" w:color="2F5496"/>
              <w:left w:val="single" w:sz="12" w:space="0" w:color="2F5496"/>
              <w:bottom w:val="nil"/>
              <w:right w:val="single" w:sz="12" w:space="0" w:color="2F5496"/>
            </w:tcBorders>
            <w:shd w:val="clear" w:color="auto" w:fill="DAEEF3" w:themeFill="accent5" w:themeFillTint="33"/>
          </w:tcPr>
          <w:p w14:paraId="354DE5F9" w14:textId="77777777" w:rsidR="00381644" w:rsidRDefault="00381644" w:rsidP="00C8194E">
            <w:pPr>
              <w:jc w:val="both"/>
              <w:rPr>
                <w:rFonts w:cstheme="minorHAnsi"/>
                <w:b/>
                <w:color w:val="31849B" w:themeColor="accent5" w:themeShade="BF"/>
                <w:sz w:val="4"/>
                <w:szCs w:val="4"/>
              </w:rPr>
            </w:pPr>
          </w:p>
          <w:p w14:paraId="087C5229" w14:textId="77777777" w:rsidR="00381644" w:rsidRDefault="00381644" w:rsidP="00C8194E">
            <w:pPr>
              <w:jc w:val="both"/>
              <w:rPr>
                <w:rFonts w:cstheme="minorHAnsi"/>
                <w:b/>
                <w:color w:val="FF0000"/>
                <w:sz w:val="24"/>
                <w:szCs w:val="24"/>
              </w:rPr>
            </w:pPr>
            <w:r>
              <w:rPr>
                <w:rFonts w:cstheme="minorHAnsi"/>
                <w:b/>
                <w:color w:val="31849B" w:themeColor="accent5" w:themeShade="BF"/>
                <w:sz w:val="24"/>
                <w:szCs w:val="24"/>
              </w:rPr>
              <w:t>Éléments d’information relatifs au lien avec le SAMU du département</w:t>
            </w:r>
          </w:p>
        </w:tc>
      </w:tr>
      <w:tr w:rsidR="00381644" w14:paraId="60BE1FD2" w14:textId="77777777" w:rsidTr="00C8194E">
        <w:trPr>
          <w:trHeight w:val="1096"/>
        </w:trPr>
        <w:tc>
          <w:tcPr>
            <w:tcW w:w="9054" w:type="dxa"/>
            <w:tcBorders>
              <w:top w:val="nil"/>
              <w:left w:val="single" w:sz="12" w:space="0" w:color="2F5496"/>
              <w:bottom w:val="single" w:sz="12" w:space="0" w:color="2F5496"/>
              <w:right w:val="single" w:sz="12" w:space="0" w:color="2F5496"/>
            </w:tcBorders>
          </w:tcPr>
          <w:p w14:paraId="5B04E0E2" w14:textId="77777777" w:rsidR="00381644" w:rsidRDefault="00381644" w:rsidP="00C8194E">
            <w:pPr>
              <w:rPr>
                <w:rFonts w:cstheme="minorHAnsi"/>
                <w:b/>
                <w:color w:val="0D0D0D" w:themeColor="text1" w:themeTint="F2"/>
              </w:rPr>
            </w:pPr>
          </w:p>
          <w:p w14:paraId="65342B58" w14:textId="77777777" w:rsidR="00381644" w:rsidRDefault="00381644" w:rsidP="00C8194E">
            <w:pPr>
              <w:pStyle w:val="Paragraphedeliste"/>
              <w:ind w:left="0"/>
              <w:rPr>
                <w:rFonts w:cstheme="minorHAnsi"/>
                <w:color w:val="0D0D0D" w:themeColor="text1" w:themeTint="F2"/>
              </w:rPr>
            </w:pPr>
          </w:p>
          <w:p w14:paraId="1D6FC8BB" w14:textId="77777777" w:rsidR="00381644" w:rsidRDefault="00381644" w:rsidP="00C8194E">
            <w:pPr>
              <w:pStyle w:val="Paragraphedeliste"/>
              <w:ind w:left="0"/>
              <w:rPr>
                <w:rFonts w:cstheme="minorHAnsi"/>
                <w:color w:val="0D0D0D" w:themeColor="text1" w:themeTint="F2"/>
              </w:rPr>
            </w:pPr>
          </w:p>
          <w:p w14:paraId="647467C7" w14:textId="77777777" w:rsidR="00381644" w:rsidRDefault="00381644" w:rsidP="00C8194E">
            <w:pPr>
              <w:pStyle w:val="Paragraphedeliste"/>
              <w:rPr>
                <w:rFonts w:cstheme="minorHAnsi"/>
                <w:color w:val="000000" w:themeColor="text1"/>
              </w:rPr>
            </w:pPr>
          </w:p>
        </w:tc>
      </w:tr>
    </w:tbl>
    <w:p w14:paraId="78D7B605" w14:textId="77777777" w:rsidR="00381644" w:rsidRDefault="00381644" w:rsidP="00381644">
      <w:pPr>
        <w:jc w:val="both"/>
        <w:rPr>
          <w:rFonts w:cstheme="minorHAnsi"/>
          <w:b/>
          <w:color w:val="244061" w:themeColor="accent1" w:themeShade="80"/>
        </w:rPr>
      </w:pPr>
    </w:p>
    <w:p w14:paraId="066ECBE4" w14:textId="77777777" w:rsidR="00381644" w:rsidRDefault="00381644" w:rsidP="00381644">
      <w:pPr>
        <w:jc w:val="both"/>
        <w:rPr>
          <w:rFonts w:cstheme="minorHAnsi"/>
          <w:b/>
          <w:color w:val="244061" w:themeColor="accent1" w:themeShade="80"/>
        </w:rPr>
      </w:pPr>
    </w:p>
    <w:p w14:paraId="639096DC" w14:textId="77777777" w:rsidR="00381644" w:rsidRDefault="00381644" w:rsidP="00381644">
      <w:pPr>
        <w:jc w:val="both"/>
        <w:rPr>
          <w:rFonts w:cstheme="minorHAnsi"/>
          <w:b/>
          <w:color w:val="244061" w:themeColor="accent1" w:themeShade="80"/>
        </w:rPr>
      </w:pPr>
    </w:p>
    <w:tbl>
      <w:tblPr>
        <w:tblStyle w:val="Grilledutableau"/>
        <w:tblW w:w="9057" w:type="dxa"/>
        <w:tblInd w:w="-15" w:type="dxa"/>
        <w:tblLook w:val="04A0" w:firstRow="1" w:lastRow="0" w:firstColumn="1" w:lastColumn="0" w:noHBand="0" w:noVBand="1"/>
      </w:tblPr>
      <w:tblGrid>
        <w:gridCol w:w="9057"/>
      </w:tblGrid>
      <w:tr w:rsidR="00381644" w14:paraId="768C4CAF" w14:textId="77777777" w:rsidTr="00C8194E">
        <w:trPr>
          <w:trHeight w:val="74"/>
        </w:trPr>
        <w:tc>
          <w:tcPr>
            <w:tcW w:w="9057" w:type="dxa"/>
            <w:tcBorders>
              <w:top w:val="single" w:sz="12" w:space="0" w:color="2F5496"/>
              <w:left w:val="single" w:sz="12" w:space="0" w:color="2F5496"/>
              <w:bottom w:val="nil"/>
              <w:right w:val="single" w:sz="12" w:space="0" w:color="2F5496"/>
            </w:tcBorders>
            <w:shd w:val="clear" w:color="auto" w:fill="DAEEF3" w:themeFill="accent5" w:themeFillTint="33"/>
          </w:tcPr>
          <w:p w14:paraId="3CF85621" w14:textId="77777777" w:rsidR="00381644" w:rsidRDefault="00381644" w:rsidP="00C8194E">
            <w:pPr>
              <w:jc w:val="both"/>
              <w:rPr>
                <w:rFonts w:cstheme="minorHAnsi"/>
                <w:b/>
                <w:color w:val="31849B" w:themeColor="accent5" w:themeShade="BF"/>
                <w:sz w:val="4"/>
                <w:szCs w:val="4"/>
              </w:rPr>
            </w:pPr>
          </w:p>
          <w:p w14:paraId="1E0D1285" w14:textId="77777777" w:rsidR="00381644" w:rsidRDefault="00381644" w:rsidP="00C8194E">
            <w:pPr>
              <w:rPr>
                <w:rFonts w:cstheme="minorHAnsi"/>
                <w:b/>
                <w:color w:val="31849B" w:themeColor="accent5" w:themeShade="BF"/>
                <w:sz w:val="24"/>
                <w:szCs w:val="24"/>
              </w:rPr>
            </w:pPr>
            <w:r>
              <w:rPr>
                <w:rFonts w:cstheme="minorHAnsi"/>
                <w:b/>
                <w:color w:val="31849B" w:themeColor="accent5" w:themeShade="BF"/>
                <w:sz w:val="24"/>
                <w:szCs w:val="24"/>
              </w:rPr>
              <w:t xml:space="preserve">Commentaires libres </w:t>
            </w:r>
          </w:p>
        </w:tc>
      </w:tr>
      <w:tr w:rsidR="00381644" w14:paraId="51F503BE" w14:textId="77777777" w:rsidTr="00C8194E">
        <w:trPr>
          <w:trHeight w:val="343"/>
        </w:trPr>
        <w:tc>
          <w:tcPr>
            <w:tcW w:w="9057" w:type="dxa"/>
            <w:tcBorders>
              <w:top w:val="nil"/>
              <w:left w:val="single" w:sz="12" w:space="0" w:color="2F5496"/>
              <w:bottom w:val="single" w:sz="12" w:space="0" w:color="2F5496"/>
              <w:right w:val="single" w:sz="12" w:space="0" w:color="2F5496"/>
            </w:tcBorders>
          </w:tcPr>
          <w:p w14:paraId="7F66C3A4" w14:textId="77777777" w:rsidR="00381644" w:rsidRDefault="00381644" w:rsidP="00C8194E">
            <w:pPr>
              <w:ind w:left="142"/>
              <w:rPr>
                <w:rFonts w:cstheme="minorHAnsi"/>
                <w:color w:val="0D0D0D" w:themeColor="text1" w:themeTint="F2"/>
              </w:rPr>
            </w:pPr>
          </w:p>
          <w:p w14:paraId="246C6457" w14:textId="77777777" w:rsidR="00381644" w:rsidRDefault="00381644" w:rsidP="00C8194E">
            <w:pPr>
              <w:ind w:left="142"/>
              <w:rPr>
                <w:rFonts w:cstheme="minorHAnsi"/>
                <w:color w:val="0D0D0D" w:themeColor="text1" w:themeTint="F2"/>
              </w:rPr>
            </w:pPr>
          </w:p>
          <w:p w14:paraId="6D521786" w14:textId="77777777" w:rsidR="00381644" w:rsidRDefault="00381644" w:rsidP="00C8194E">
            <w:pPr>
              <w:ind w:left="142"/>
              <w:rPr>
                <w:rFonts w:cstheme="minorHAnsi"/>
                <w:color w:val="0D0D0D" w:themeColor="text1" w:themeTint="F2"/>
              </w:rPr>
            </w:pPr>
          </w:p>
          <w:p w14:paraId="015D592F" w14:textId="77777777" w:rsidR="00381644" w:rsidRDefault="00381644" w:rsidP="00C8194E">
            <w:pPr>
              <w:ind w:left="142"/>
              <w:rPr>
                <w:rFonts w:cstheme="minorHAnsi"/>
                <w:color w:val="0D0D0D" w:themeColor="text1" w:themeTint="F2"/>
              </w:rPr>
            </w:pPr>
          </w:p>
          <w:p w14:paraId="753309F5" w14:textId="77777777" w:rsidR="00381644" w:rsidRDefault="00381644" w:rsidP="00C8194E">
            <w:pPr>
              <w:ind w:left="142"/>
              <w:rPr>
                <w:rFonts w:cstheme="minorHAnsi"/>
                <w:color w:val="0D0D0D" w:themeColor="text1" w:themeTint="F2"/>
              </w:rPr>
            </w:pPr>
          </w:p>
          <w:p w14:paraId="4211EA73" w14:textId="77777777" w:rsidR="00381644" w:rsidRDefault="00381644" w:rsidP="00C8194E">
            <w:pPr>
              <w:ind w:left="142"/>
              <w:rPr>
                <w:rFonts w:cstheme="minorHAnsi"/>
                <w:color w:val="0D0D0D" w:themeColor="text1" w:themeTint="F2"/>
              </w:rPr>
            </w:pPr>
          </w:p>
          <w:p w14:paraId="445C191D" w14:textId="77777777" w:rsidR="00381644" w:rsidRDefault="00381644" w:rsidP="00C8194E">
            <w:pPr>
              <w:ind w:left="142"/>
              <w:rPr>
                <w:rFonts w:cstheme="minorHAnsi"/>
                <w:color w:val="0D0D0D" w:themeColor="text1" w:themeTint="F2"/>
              </w:rPr>
            </w:pPr>
          </w:p>
          <w:p w14:paraId="1C3C577C" w14:textId="77777777" w:rsidR="00381644" w:rsidRDefault="00381644" w:rsidP="00C8194E">
            <w:pPr>
              <w:ind w:left="142"/>
              <w:rPr>
                <w:rFonts w:cstheme="minorHAnsi"/>
                <w:color w:val="0D0D0D" w:themeColor="text1" w:themeTint="F2"/>
              </w:rPr>
            </w:pPr>
          </w:p>
        </w:tc>
      </w:tr>
    </w:tbl>
    <w:p w14:paraId="3F9D65BE" w14:textId="77777777" w:rsidR="00381644" w:rsidRDefault="00381644" w:rsidP="00381644"/>
    <w:p w14:paraId="1454FC13" w14:textId="77777777" w:rsidR="00381644" w:rsidRDefault="00381644" w:rsidP="00381644"/>
    <w:p w14:paraId="1B571469" w14:textId="77777777" w:rsidR="00381644" w:rsidRDefault="00381644" w:rsidP="00381644">
      <w:r>
        <w:t>Le candidat s’engage, s’il est retenu, à mettre en œuvre l’expérimentation selon les modalités définies dans le cahier des charges d’appel à candidature ci-joint.</w:t>
      </w:r>
    </w:p>
    <w:p w14:paraId="76B6B9C3" w14:textId="77777777" w:rsidR="00381644" w:rsidRDefault="00381644" w:rsidP="00381644"/>
    <w:p w14:paraId="5B0161D4" w14:textId="77777777" w:rsidR="00381644" w:rsidRDefault="00381644" w:rsidP="00381644"/>
    <w:p w14:paraId="5F12E2BF" w14:textId="77777777" w:rsidR="00381644" w:rsidRDefault="00381644" w:rsidP="00381644">
      <w:r>
        <w:t>SIGNATURE</w:t>
      </w:r>
    </w:p>
    <w:p w14:paraId="7291A654" w14:textId="77777777" w:rsidR="005352C3" w:rsidRDefault="005352C3" w:rsidP="00DE2B79">
      <w:pPr>
        <w:spacing w:after="0" w:line="240" w:lineRule="auto"/>
        <w:ind w:left="142"/>
        <w:jc w:val="both"/>
        <w:rPr>
          <w:rFonts w:ascii="Marianne" w:hAnsi="Marianne" w:cs="Arial"/>
          <w:sz w:val="20"/>
          <w:szCs w:val="20"/>
        </w:rPr>
      </w:pPr>
    </w:p>
    <w:sectPr w:rsidR="005352C3" w:rsidSect="00BF7D40">
      <w:headerReference w:type="first" r:id="rId19"/>
      <w:pgSz w:w="11906" w:h="16838" w:code="9"/>
      <w:pgMar w:top="1623" w:right="964" w:bottom="1418" w:left="964" w:header="993" w:footer="0"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F7C6" w14:textId="77777777" w:rsidR="00757BDA" w:rsidRDefault="00757BDA" w:rsidP="00C139DF">
      <w:pPr>
        <w:spacing w:after="0" w:line="240" w:lineRule="auto"/>
      </w:pPr>
      <w:r>
        <w:separator/>
      </w:r>
    </w:p>
  </w:endnote>
  <w:endnote w:type="continuationSeparator" w:id="0">
    <w:p w14:paraId="210CB224" w14:textId="77777777" w:rsidR="00757BDA" w:rsidRDefault="00757BDA" w:rsidP="00C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78FD" w14:textId="563C5823" w:rsidR="003D2F93" w:rsidRDefault="003D2F93">
    <w:pPr>
      <w:pStyle w:val="Pieddepage"/>
    </w:pPr>
    <w:r>
      <w:rPr>
        <w:rFonts w:ascii="Cambria" w:eastAsiaTheme="majorEastAsia" w:hAnsi="Cambria" w:cstheme="majorBidi"/>
        <w:noProof/>
        <w:lang w:eastAsia="fr-FR"/>
      </w:rPr>
      <mc:AlternateContent>
        <mc:Choice Requires="wps">
          <w:drawing>
            <wp:anchor distT="0" distB="0" distL="0" distR="0" simplePos="0" relativeHeight="251680768" behindDoc="1" locked="0" layoutInCell="1" allowOverlap="1" wp14:anchorId="640E08D6" wp14:editId="0975D695">
              <wp:simplePos x="0" y="0"/>
              <wp:positionH relativeFrom="margin">
                <wp:posOffset>2710180</wp:posOffset>
              </wp:positionH>
              <wp:positionV relativeFrom="paragraph">
                <wp:posOffset>-581660</wp:posOffset>
              </wp:positionV>
              <wp:extent cx="628015" cy="628015"/>
              <wp:effectExtent l="0" t="0" r="635" b="635"/>
              <wp:wrapNone/>
              <wp:docPr id="5" name="Ellipse 2"/>
              <wp:cNvGraphicFramePr/>
              <a:graphic xmlns:a="http://schemas.openxmlformats.org/drawingml/2006/main">
                <a:graphicData uri="http://schemas.microsoft.com/office/word/2010/wordprocessingShape">
                  <wps:wsp>
                    <wps:cNvSpPr/>
                    <wps:spPr>
                      <a:xfrm>
                        <a:off x="0" y="0"/>
                        <a:ext cx="628015" cy="628015"/>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p w14:paraId="1C432057" w14:textId="57B61481" w:rsidR="003D2F93" w:rsidRDefault="003D2F93" w:rsidP="003D2F93">
                          <w:pPr>
                            <w:pStyle w:val="Pieddepage"/>
                            <w:jc w:val="center"/>
                            <w:rPr>
                              <w:b/>
                              <w:bCs/>
                              <w:color w:val="FFFFFF" w:themeColor="background1"/>
                              <w:sz w:val="32"/>
                              <w:szCs w:val="32"/>
                            </w:rPr>
                          </w:pPr>
                          <w:r>
                            <w:rPr>
                              <w:b/>
                              <w:bCs/>
                              <w:color w:val="FFFFFF"/>
                              <w:sz w:val="32"/>
                              <w:szCs w:val="32"/>
                            </w:rPr>
                            <w:fldChar w:fldCharType="begin"/>
                          </w:r>
                          <w:r>
                            <w:rPr>
                              <w:b/>
                              <w:bCs/>
                              <w:color w:val="FFFFFF"/>
                              <w:sz w:val="32"/>
                              <w:szCs w:val="32"/>
                            </w:rPr>
                            <w:instrText>PAGE</w:instrText>
                          </w:r>
                          <w:r>
                            <w:rPr>
                              <w:b/>
                              <w:bCs/>
                              <w:color w:val="FFFFFF"/>
                              <w:sz w:val="32"/>
                              <w:szCs w:val="32"/>
                            </w:rPr>
                            <w:fldChar w:fldCharType="separate"/>
                          </w:r>
                          <w:r w:rsidR="00D327CA">
                            <w:rPr>
                              <w:b/>
                              <w:bCs/>
                              <w:noProof/>
                              <w:color w:val="FFFFFF"/>
                              <w:sz w:val="32"/>
                              <w:szCs w:val="32"/>
                            </w:rPr>
                            <w:t>3</w:t>
                          </w:r>
                          <w:r>
                            <w:rPr>
                              <w:b/>
                              <w:bCs/>
                              <w:color w:val="FFFFFF"/>
                              <w:sz w:val="32"/>
                              <w:szCs w:val="32"/>
                            </w:rPr>
                            <w:fldChar w:fldCharType="end"/>
                          </w:r>
                        </w:p>
                      </w:txbxContent>
                    </wps:txbx>
                    <wps:bodyPr anchor="ctr">
                      <a:noAutofit/>
                    </wps:bodyPr>
                  </wps:wsp>
                </a:graphicData>
              </a:graphic>
            </wp:anchor>
          </w:drawing>
        </mc:Choice>
        <mc:Fallback>
          <w:pict>
            <v:oval w14:anchorId="640E08D6" id="Ellipse 2" o:spid="_x0000_s1027" style="position:absolute;margin-left:213.4pt;margin-top:-45.8pt;width:49.45pt;height:49.45pt;z-index:-25163571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" fillcolor="#40618b" stroked="f">
              <v:textbox>
                <w:txbxContent>
                  <w:p w14:paraId="1C432057" w14:textId="57B61481" w:rsidR="003D2F93" w:rsidRDefault="003D2F93" w:rsidP="003D2F93">
                    <w:pPr>
                      <w:pStyle w:val="Pieddepage"/>
                      <w:jc w:val="center"/>
                      <w:rPr>
                        <w:b/>
                        <w:bCs/>
                        <w:color w:val="FFFFFF" w:themeColor="background1"/>
                        <w:sz w:val="32"/>
                        <w:szCs w:val="32"/>
                      </w:rPr>
                    </w:pPr>
                    <w:r>
                      <w:rPr>
                        <w:b/>
                        <w:bCs/>
                        <w:color w:val="FFFFFF"/>
                        <w:sz w:val="32"/>
                        <w:szCs w:val="32"/>
                      </w:rPr>
                      <w:fldChar w:fldCharType="begin"/>
                    </w:r>
                    <w:r>
                      <w:rPr>
                        <w:b/>
                        <w:bCs/>
                        <w:color w:val="FFFFFF"/>
                        <w:sz w:val="32"/>
                        <w:szCs w:val="32"/>
                      </w:rPr>
                      <w:instrText>PAGE</w:instrText>
                    </w:r>
                    <w:r>
                      <w:rPr>
                        <w:b/>
                        <w:bCs/>
                        <w:color w:val="FFFFFF"/>
                        <w:sz w:val="32"/>
                        <w:szCs w:val="32"/>
                      </w:rPr>
                      <w:fldChar w:fldCharType="separate"/>
                    </w:r>
                    <w:r w:rsidR="00D327CA">
                      <w:rPr>
                        <w:b/>
                        <w:bCs/>
                        <w:noProof/>
                        <w:color w:val="FFFFFF"/>
                        <w:sz w:val="32"/>
                        <w:szCs w:val="32"/>
                      </w:rPr>
                      <w:t>3</w:t>
                    </w:r>
                    <w:r>
                      <w:rPr>
                        <w:b/>
                        <w:bCs/>
                        <w:color w:val="FFFFFF"/>
                        <w:sz w:val="32"/>
                        <w:szCs w:val="32"/>
                      </w:rPr>
                      <w:fldChar w:fldCharType="end"/>
                    </w:r>
                  </w:p>
                </w:txbxContent>
              </v:textbox>
              <w10:wrap anchorx="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D36C" w14:textId="39822CB4" w:rsidR="00234618" w:rsidRDefault="00234618" w:rsidP="00105878">
    <w:pPr>
      <w:rPr>
        <w:rFonts w:asciiTheme="majorHAnsi" w:eastAsiaTheme="majorEastAsia" w:hAnsiTheme="majorHAnsi" w:cstheme="majorBidi"/>
      </w:rPr>
    </w:pPr>
  </w:p>
  <w:p w14:paraId="3338AA3B" w14:textId="77777777" w:rsidR="00234618" w:rsidRDefault="002346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BC50" w14:textId="145147D8" w:rsidR="003D2F93" w:rsidRDefault="003D2F93" w:rsidP="00BF7D40">
    <w:pPr>
      <w:tabs>
        <w:tab w:val="left" w:pos="6105"/>
      </w:tabs>
      <w:rPr>
        <w:rFonts w:asciiTheme="majorHAnsi" w:eastAsiaTheme="majorEastAsia" w:hAnsiTheme="majorHAnsi" w:cstheme="majorBidi"/>
      </w:rPr>
    </w:pPr>
    <w:r>
      <w:rPr>
        <w:rFonts w:ascii="Cambria" w:eastAsiaTheme="majorEastAsia" w:hAnsi="Cambria" w:cstheme="majorBidi"/>
        <w:noProof/>
        <w:lang w:eastAsia="fr-FR"/>
      </w:rPr>
      <mc:AlternateContent>
        <mc:Choice Requires="wps">
          <w:drawing>
            <wp:anchor distT="0" distB="0" distL="0" distR="0" simplePos="0" relativeHeight="251678720" behindDoc="1" locked="0" layoutInCell="1" allowOverlap="1" wp14:anchorId="1AD8100F" wp14:editId="6DECD0B6">
              <wp:simplePos x="0" y="0"/>
              <wp:positionH relativeFrom="margin">
                <wp:posOffset>2710180</wp:posOffset>
              </wp:positionH>
              <wp:positionV relativeFrom="paragraph">
                <wp:posOffset>-266700</wp:posOffset>
              </wp:positionV>
              <wp:extent cx="628015" cy="628015"/>
              <wp:effectExtent l="0" t="0" r="635" b="635"/>
              <wp:wrapNone/>
              <wp:docPr id="3" name="Ellipse 2"/>
              <wp:cNvGraphicFramePr/>
              <a:graphic xmlns:a="http://schemas.openxmlformats.org/drawingml/2006/main">
                <a:graphicData uri="http://schemas.microsoft.com/office/word/2010/wordprocessingShape">
                  <wps:wsp>
                    <wps:cNvSpPr/>
                    <wps:spPr>
                      <a:xfrm>
                        <a:off x="0" y="0"/>
                        <a:ext cx="628015" cy="628015"/>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p w14:paraId="27B1B16F" w14:textId="75D5F8FF" w:rsidR="003D2F93" w:rsidRDefault="003D2F93" w:rsidP="00105878">
                          <w:pPr>
                            <w:pStyle w:val="Pieddepage"/>
                            <w:jc w:val="center"/>
                            <w:rPr>
                              <w:b/>
                              <w:bCs/>
                              <w:color w:val="FFFFFF" w:themeColor="background1"/>
                              <w:sz w:val="32"/>
                              <w:szCs w:val="32"/>
                            </w:rPr>
                          </w:pPr>
                          <w:r>
                            <w:rPr>
                              <w:b/>
                              <w:bCs/>
                              <w:color w:val="FFFFFF"/>
                              <w:sz w:val="32"/>
                              <w:szCs w:val="32"/>
                            </w:rPr>
                            <w:fldChar w:fldCharType="begin"/>
                          </w:r>
                          <w:r>
                            <w:rPr>
                              <w:b/>
                              <w:bCs/>
                              <w:color w:val="FFFFFF"/>
                              <w:sz w:val="32"/>
                              <w:szCs w:val="32"/>
                            </w:rPr>
                            <w:instrText>PAGE</w:instrText>
                          </w:r>
                          <w:r>
                            <w:rPr>
                              <w:b/>
                              <w:bCs/>
                              <w:color w:val="FFFFFF"/>
                              <w:sz w:val="32"/>
                              <w:szCs w:val="32"/>
                            </w:rPr>
                            <w:fldChar w:fldCharType="separate"/>
                          </w:r>
                          <w:r w:rsidR="00D327CA">
                            <w:rPr>
                              <w:b/>
                              <w:bCs/>
                              <w:noProof/>
                              <w:color w:val="FFFFFF"/>
                              <w:sz w:val="32"/>
                              <w:szCs w:val="32"/>
                            </w:rPr>
                            <w:t>1</w:t>
                          </w:r>
                          <w:r>
                            <w:rPr>
                              <w:b/>
                              <w:bCs/>
                              <w:color w:val="FFFFFF"/>
                              <w:sz w:val="32"/>
                              <w:szCs w:val="32"/>
                            </w:rPr>
                            <w:fldChar w:fldCharType="end"/>
                          </w:r>
                        </w:p>
                      </w:txbxContent>
                    </wps:txbx>
                    <wps:bodyPr anchor="ctr">
                      <a:noAutofit/>
                    </wps:bodyPr>
                  </wps:wsp>
                </a:graphicData>
              </a:graphic>
            </wp:anchor>
          </w:drawing>
        </mc:Choice>
        <mc:Fallback>
          <w:pict>
            <v:oval w14:anchorId="1AD8100F" id="_x0000_s1028" style="position:absolute;margin-left:213.4pt;margin-top:-21pt;width:49.45pt;height:49.45pt;z-index:-25163776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" fillcolor="#40618b" stroked="f">
              <v:textbox>
                <w:txbxContent>
                  <w:p w14:paraId="27B1B16F" w14:textId="75D5F8FF" w:rsidR="003D2F93" w:rsidRDefault="003D2F93" w:rsidP="00105878">
                    <w:pPr>
                      <w:pStyle w:val="Pieddepage"/>
                      <w:jc w:val="center"/>
                      <w:rPr>
                        <w:b/>
                        <w:bCs/>
                        <w:color w:val="FFFFFF" w:themeColor="background1"/>
                        <w:sz w:val="32"/>
                        <w:szCs w:val="32"/>
                      </w:rPr>
                    </w:pPr>
                    <w:r>
                      <w:rPr>
                        <w:b/>
                        <w:bCs/>
                        <w:color w:val="FFFFFF"/>
                        <w:sz w:val="32"/>
                        <w:szCs w:val="32"/>
                      </w:rPr>
                      <w:fldChar w:fldCharType="begin"/>
                    </w:r>
                    <w:r>
                      <w:rPr>
                        <w:b/>
                        <w:bCs/>
                        <w:color w:val="FFFFFF"/>
                        <w:sz w:val="32"/>
                        <w:szCs w:val="32"/>
                      </w:rPr>
                      <w:instrText>PAGE</w:instrText>
                    </w:r>
                    <w:r>
                      <w:rPr>
                        <w:b/>
                        <w:bCs/>
                        <w:color w:val="FFFFFF"/>
                        <w:sz w:val="32"/>
                        <w:szCs w:val="32"/>
                      </w:rPr>
                      <w:fldChar w:fldCharType="separate"/>
                    </w:r>
                    <w:r w:rsidR="00D327CA">
                      <w:rPr>
                        <w:b/>
                        <w:bCs/>
                        <w:noProof/>
                        <w:color w:val="FFFFFF"/>
                        <w:sz w:val="32"/>
                        <w:szCs w:val="32"/>
                      </w:rPr>
                      <w:t>1</w:t>
                    </w:r>
                    <w:r>
                      <w:rPr>
                        <w:b/>
                        <w:bCs/>
                        <w:color w:val="FFFFFF"/>
                        <w:sz w:val="32"/>
                        <w:szCs w:val="32"/>
                      </w:rPr>
                      <w:fldChar w:fldCharType="end"/>
                    </w:r>
                  </w:p>
                </w:txbxContent>
              </v:textbox>
              <w10:wrap anchorx="margin"/>
            </v:oval>
          </w:pict>
        </mc:Fallback>
      </mc:AlternateContent>
    </w:r>
    <w:r w:rsidR="00BF7D40">
      <w:rPr>
        <w:rFonts w:asciiTheme="majorHAnsi" w:eastAsiaTheme="majorEastAsia" w:hAnsiTheme="majorHAnsi" w:cstheme="majorBidi"/>
      </w:rPr>
      <w:tab/>
    </w:r>
  </w:p>
  <w:p w14:paraId="75A01F27" w14:textId="77777777" w:rsidR="003D2F93" w:rsidRDefault="003D2F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B97E" w14:textId="77777777" w:rsidR="00757BDA" w:rsidRDefault="00757BDA" w:rsidP="00C139DF">
      <w:pPr>
        <w:spacing w:after="0" w:line="240" w:lineRule="auto"/>
      </w:pPr>
      <w:r>
        <w:separator/>
      </w:r>
    </w:p>
  </w:footnote>
  <w:footnote w:type="continuationSeparator" w:id="0">
    <w:p w14:paraId="0B45453C" w14:textId="77777777" w:rsidR="00757BDA" w:rsidRDefault="00757BDA" w:rsidP="00C139DF">
      <w:pPr>
        <w:spacing w:after="0" w:line="240" w:lineRule="auto"/>
      </w:pPr>
      <w:r>
        <w:continuationSeparator/>
      </w:r>
    </w:p>
  </w:footnote>
  <w:footnote w:id="1">
    <w:p w14:paraId="3760ECAB" w14:textId="77777777" w:rsidR="00234618" w:rsidRDefault="00234618" w:rsidP="002320A5">
      <w:pPr>
        <w:pStyle w:val="Notedebasdepage"/>
      </w:pPr>
      <w:r>
        <w:rPr>
          <w:rStyle w:val="Caractresdenotedebasdepage"/>
        </w:rPr>
        <w:footnoteRef/>
      </w:r>
      <w:r>
        <w:t xml:space="preserve"> Ne concernent les projets d’expérimentation déposés auprès des ARS que dans le cas où ces modalités s’intègrent dans un projet ayant un périmètre plus large relatif aux organisations innovantes (définies au 1° du I de l’article L. 162-31-1)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EC28" w14:textId="76BA65CA" w:rsidR="00BF7D40" w:rsidRDefault="00BF7D40" w:rsidP="00BF7D40">
    <w:pPr>
      <w:pStyle w:val="En-tte"/>
    </w:pPr>
    <w:r>
      <w:rPr>
        <w:noProof/>
        <w:lang w:eastAsia="fr-FR"/>
      </w:rPr>
      <w:drawing>
        <wp:anchor distT="0" distB="0" distL="114300" distR="114300" simplePos="0" relativeHeight="251683840" behindDoc="0" locked="0" layoutInCell="1" allowOverlap="1" wp14:anchorId="0A16E195" wp14:editId="2F2D17EE">
          <wp:simplePos x="0" y="0"/>
          <wp:positionH relativeFrom="column">
            <wp:posOffset>4417060</wp:posOffset>
          </wp:positionH>
          <wp:positionV relativeFrom="paragraph">
            <wp:posOffset>-1905</wp:posOffset>
          </wp:positionV>
          <wp:extent cx="1941195" cy="1370965"/>
          <wp:effectExtent l="0" t="0" r="1905" b="0"/>
          <wp:wrapNone/>
          <wp:docPr id="24" name="Image 24" descr="N:\DG-DIRECTION GENERALE\DG-COMMUNICATION\3_CHARTE_GRAPHIQUE\01_LOGOS\LOGOS_ARSN\HD\Logo_ARSN_Haute_definition\LOGOS-ARS-N-couleur.png"/>
          <wp:cNvGraphicFramePr/>
          <a:graphic xmlns:a="http://schemas.openxmlformats.org/drawingml/2006/main">
            <a:graphicData uri="http://schemas.openxmlformats.org/drawingml/2006/picture">
              <pic:pic xmlns:pic="http://schemas.openxmlformats.org/drawingml/2006/picture">
                <pic:nvPicPr>
                  <pic:cNvPr id="24" name="Image 24" descr="N:\DG-DIRECTION GENERALE\DG-COMMUNICATION\3_CHARTE_GRAPHIQUE\01_LOGOS\LOGOS_ARSN\HD\Logo_ARSN_Haute_definition\LOGOS-ARS-N-couleu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anchor>
      </w:drawing>
    </w:r>
    <w:r>
      <w:rPr>
        <w:noProof/>
        <w:lang w:eastAsia="fr-FR"/>
      </w:rPr>
      <w:drawing>
        <wp:inline distT="0" distB="0" distL="0" distR="0" wp14:anchorId="31383760" wp14:editId="41905AEE">
          <wp:extent cx="1350010" cy="1210945"/>
          <wp:effectExtent l="0" t="0" r="2540" b="8255"/>
          <wp:docPr id="25" name="Image 25" descr="N:\DG-DIRECTION GENERALE\DG-COMMUNICATION\3_CHARTE_GRAPHIQUE\2020_Evolution charte gouvernementale\MODELES V1 ARS\LogoRepFrançaise.JPG"/>
          <wp:cNvGraphicFramePr/>
          <a:graphic xmlns:a="http://schemas.openxmlformats.org/drawingml/2006/main">
            <a:graphicData uri="http://schemas.openxmlformats.org/drawingml/2006/picture">
              <pic:pic xmlns:pic="http://schemas.openxmlformats.org/drawingml/2006/picture">
                <pic:nvPicPr>
                  <pic:cNvPr id="25" name="Image 25" descr="N:\DG-DIRECTION GENERALE\DG-COMMUNICATION\3_CHARTE_GRAPHIQUE\2020_Evolution charte gouvernementale\MODELES V1 ARS\LogoRepFrançais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CA3E" w14:textId="57784D70" w:rsidR="003D2F93" w:rsidRDefault="00BF7D40" w:rsidP="00BF7D40">
    <w:pPr>
      <w:pStyle w:val="En-tte"/>
      <w:tabs>
        <w:tab w:val="clear" w:pos="4536"/>
        <w:tab w:val="clear" w:pos="9072"/>
        <w:tab w:val="left" w:pos="8835"/>
      </w:tabs>
    </w:pPr>
    <w:r>
      <w:rPr>
        <w:noProof/>
        <w:lang w:eastAsia="fr-FR"/>
      </w:rPr>
      <w:drawing>
        <wp:anchor distT="0" distB="0" distL="114300" distR="114300" simplePos="0" relativeHeight="251684864" behindDoc="0" locked="0" layoutInCell="1" allowOverlap="1" wp14:anchorId="4520B720" wp14:editId="1DE26675">
          <wp:simplePos x="0" y="0"/>
          <wp:positionH relativeFrom="column">
            <wp:posOffset>4940935</wp:posOffset>
          </wp:positionH>
          <wp:positionV relativeFrom="paragraph">
            <wp:posOffset>-648970</wp:posOffset>
          </wp:positionV>
          <wp:extent cx="1941195" cy="1370965"/>
          <wp:effectExtent l="0" t="0" r="1905" b="0"/>
          <wp:wrapNone/>
          <wp:docPr id="967" name="Image 967" descr="N:\DG-DIRECTION GENERALE\DG-COMMUNICATION\3_CHARTE_GRAPHIQUE\01_LOGOS\LOGOS_ARSN\HD\Logo_ARSN_Haute_definition\LOGOS-ARS-N-couleur.png"/>
          <wp:cNvGraphicFramePr/>
          <a:graphic xmlns:a="http://schemas.openxmlformats.org/drawingml/2006/main">
            <a:graphicData uri="http://schemas.openxmlformats.org/drawingml/2006/picture">
              <pic:pic xmlns:pic="http://schemas.openxmlformats.org/drawingml/2006/picture">
                <pic:nvPicPr>
                  <pic:cNvPr id="24" name="Image 24" descr="N:\DG-DIRECTION GENERALE\DG-COMMUNICATION\3_CHARTE_GRAPHIQUE\01_LOGOS\LOGOS_ARSN\HD\Logo_ARSN_Haute_definition\LOGOS-ARS-N-couleu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anchor>
      </w:drawing>
    </w:r>
    <w:r w:rsidR="003D2F93">
      <w:rPr>
        <w:noProof/>
        <w:lang w:eastAsia="fr-FR"/>
      </w:rPr>
      <w:drawing>
        <wp:inline distT="0" distB="0" distL="0" distR="0" wp14:anchorId="5A46A84E" wp14:editId="63B394DF">
          <wp:extent cx="551815" cy="554990"/>
          <wp:effectExtent l="0" t="0" r="0" b="0"/>
          <wp:docPr id="2"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corentine.neppel\AppData\Local\Microsoft\Windows\Temporary Internet Files\Content.Outlook\JAAU8YCP\2018-03-16_logo-expe_art51-orange (2).png"/>
                  <pic:cNvPicPr>
                    <a:picLocks noChangeAspect="1" noChangeArrowheads="1"/>
                  </pic:cNvPicPr>
                </pic:nvPicPr>
                <pic:blipFill>
                  <a:blip r:embed="rId2"/>
                  <a:stretch>
                    <a:fillRect/>
                  </a:stretch>
                </pic:blipFill>
                <pic:spPr bwMode="auto">
                  <a:xfrm>
                    <a:off x="0" y="0"/>
                    <a:ext cx="551815" cy="55499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1641" w14:textId="442E8A15" w:rsidR="003D2F93" w:rsidRDefault="003D2F93">
    <w:pPr>
      <w:pStyle w:val="En-tte"/>
    </w:pPr>
    <w:r>
      <w:rPr>
        <w:noProof/>
        <w:lang w:eastAsia="fr-FR"/>
      </w:rPr>
      <w:drawing>
        <wp:anchor distT="0" distB="0" distL="114300" distR="114300" simplePos="0" relativeHeight="251681792" behindDoc="0" locked="0" layoutInCell="1" allowOverlap="1" wp14:anchorId="71DFC3A3" wp14:editId="03452E4C">
          <wp:simplePos x="0" y="0"/>
          <wp:positionH relativeFrom="column">
            <wp:posOffset>4883785</wp:posOffset>
          </wp:positionH>
          <wp:positionV relativeFrom="paragraph">
            <wp:posOffset>-506730</wp:posOffset>
          </wp:positionV>
          <wp:extent cx="1941195" cy="1370965"/>
          <wp:effectExtent l="0" t="0" r="1905" b="0"/>
          <wp:wrapNone/>
          <wp:docPr id="16" name="Image 16" descr="N:\DG-DIRECTION GENERALE\DG-COMMUNICATION\3_CHARTE_GRAPHIQUE\01_LOGOS\LOGOS_ARSN\HD\Logo_ARSN_Haute_definition\LOGOS-ARS-N-couleur.png"/>
          <wp:cNvGraphicFramePr/>
          <a:graphic xmlns:a="http://schemas.openxmlformats.org/drawingml/2006/main">
            <a:graphicData uri="http://schemas.openxmlformats.org/drawingml/2006/picture">
              <pic:pic xmlns:pic="http://schemas.openxmlformats.org/drawingml/2006/picture">
                <pic:nvPicPr>
                  <pic:cNvPr id="24" name="Image 24" descr="N:\DG-DIRECTION GENERALE\DG-COMMUNICATION\3_CHARTE_GRAPHIQUE\01_LOGOS\LOGOS_ARSN\HD\Logo_ARSN_Haute_definition\LOGOS-ARS-N-couleu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anchor>
      </w:drawing>
    </w:r>
    <w:r>
      <w:rPr>
        <w:noProof/>
        <w:lang w:eastAsia="fr-FR"/>
      </w:rPr>
      <w:drawing>
        <wp:inline distT="0" distB="0" distL="0" distR="0" wp14:anchorId="2BB06979" wp14:editId="6001C696">
          <wp:extent cx="551815" cy="554990"/>
          <wp:effectExtent l="0" t="0" r="0" b="0"/>
          <wp:docPr id="17"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corentine.neppel\AppData\Local\Microsoft\Windows\Temporary Internet Files\Content.Outlook\JAAU8YCP\2018-03-16_logo-expe_art51-orange (2).png"/>
                  <pic:cNvPicPr>
                    <a:picLocks noChangeAspect="1" noChangeArrowheads="1"/>
                  </pic:cNvPicPr>
                </pic:nvPicPr>
                <pic:blipFill>
                  <a:blip r:embed="rId2"/>
                  <a:stretch>
                    <a:fillRect/>
                  </a:stretch>
                </pic:blipFill>
                <pic:spPr bwMode="auto">
                  <a:xfrm>
                    <a:off x="0" y="0"/>
                    <a:ext cx="551815" cy="554990"/>
                  </a:xfrm>
                  <a:prstGeom prst="rect">
                    <a:avLst/>
                  </a:prstGeom>
                </pic:spPr>
              </pic:pic>
            </a:graphicData>
          </a:graphic>
        </wp:inline>
      </w:drawing>
    </w:r>
  </w:p>
  <w:p w14:paraId="10B6860D" w14:textId="29BEB277" w:rsidR="003D2F93" w:rsidRDefault="003D2F93" w:rsidP="003D2F93">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78D"/>
    <w:multiLevelType w:val="multilevel"/>
    <w:tmpl w:val="8E609D58"/>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042F240C"/>
    <w:multiLevelType w:val="multilevel"/>
    <w:tmpl w:val="5606B5C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06B57755"/>
    <w:multiLevelType w:val="multilevel"/>
    <w:tmpl w:val="A81A6CEA"/>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06BE5CE5"/>
    <w:multiLevelType w:val="multilevel"/>
    <w:tmpl w:val="2A36C4B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F695B00"/>
    <w:multiLevelType w:val="multilevel"/>
    <w:tmpl w:val="ADF66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3E1B1F"/>
    <w:multiLevelType w:val="multilevel"/>
    <w:tmpl w:val="35C64EDC"/>
    <w:lvl w:ilvl="0">
      <w:start w:val="3"/>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12CE2DF8"/>
    <w:multiLevelType w:val="multilevel"/>
    <w:tmpl w:val="71DECBA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7723192"/>
    <w:multiLevelType w:val="multilevel"/>
    <w:tmpl w:val="C57EF5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8C4444B"/>
    <w:multiLevelType w:val="multilevel"/>
    <w:tmpl w:val="62C0B3A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19394FEB"/>
    <w:multiLevelType w:val="multilevel"/>
    <w:tmpl w:val="493C050E"/>
    <w:lvl w:ilvl="0">
      <w:start w:val="2"/>
      <w:numFmt w:val="upperRoman"/>
      <w:lvlText w:val="%1."/>
      <w:lvlJc w:val="left"/>
      <w:pPr>
        <w:tabs>
          <w:tab w:val="num" w:pos="0"/>
        </w:tabs>
        <w:ind w:left="1080" w:hanging="72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196F7818"/>
    <w:multiLevelType w:val="hybridMultilevel"/>
    <w:tmpl w:val="03FEA73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24436335"/>
    <w:multiLevelType w:val="multilevel"/>
    <w:tmpl w:val="6DD624C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90652C"/>
    <w:multiLevelType w:val="multilevel"/>
    <w:tmpl w:val="33DA94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31636A52"/>
    <w:multiLevelType w:val="hybridMultilevel"/>
    <w:tmpl w:val="30F21536"/>
    <w:lvl w:ilvl="0" w:tplc="BB08AFC2">
      <w:start w:val="6"/>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9E7127"/>
    <w:multiLevelType w:val="multilevel"/>
    <w:tmpl w:val="523074F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7A20DF0"/>
    <w:multiLevelType w:val="multilevel"/>
    <w:tmpl w:val="AF4C6708"/>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15:restartNumberingAfterBreak="0">
    <w:nsid w:val="43B701A5"/>
    <w:multiLevelType w:val="multilevel"/>
    <w:tmpl w:val="AE048056"/>
    <w:lvl w:ilvl="0">
      <w:start w:val="1"/>
      <w:numFmt w:val="bullet"/>
      <w:lvlText w:val=""/>
      <w:lvlJc w:val="left"/>
      <w:pPr>
        <w:tabs>
          <w:tab w:val="num" w:pos="0"/>
        </w:tabs>
        <w:ind w:left="776" w:hanging="360"/>
      </w:pPr>
      <w:rPr>
        <w:rFonts w:ascii="Symbol" w:hAnsi="Symbol" w:cs="Symbol" w:hint="default"/>
      </w:rPr>
    </w:lvl>
    <w:lvl w:ilvl="1">
      <w:start w:val="1"/>
      <w:numFmt w:val="bullet"/>
      <w:lvlText w:val="-"/>
      <w:lvlJc w:val="left"/>
      <w:pPr>
        <w:tabs>
          <w:tab w:val="num" w:pos="0"/>
        </w:tabs>
        <w:ind w:left="1496" w:hanging="360"/>
      </w:pPr>
      <w:rPr>
        <w:rFonts w:ascii="Calibri" w:hAnsi="Calibri" w:cs="Calibri" w:hint="default"/>
      </w:rPr>
    </w:lvl>
    <w:lvl w:ilvl="2">
      <w:start w:val="1"/>
      <w:numFmt w:val="bullet"/>
      <w:lvlText w:val=""/>
      <w:lvlJc w:val="left"/>
      <w:pPr>
        <w:tabs>
          <w:tab w:val="num" w:pos="0"/>
        </w:tabs>
        <w:ind w:left="2216" w:hanging="360"/>
      </w:pPr>
      <w:rPr>
        <w:rFonts w:ascii="Wingdings" w:hAnsi="Wingdings" w:cs="Wingdings" w:hint="default"/>
      </w:rPr>
    </w:lvl>
    <w:lvl w:ilvl="3">
      <w:start w:val="1"/>
      <w:numFmt w:val="bullet"/>
      <w:lvlText w:val=""/>
      <w:lvlJc w:val="left"/>
      <w:pPr>
        <w:tabs>
          <w:tab w:val="num" w:pos="0"/>
        </w:tabs>
        <w:ind w:left="2936" w:hanging="360"/>
      </w:pPr>
      <w:rPr>
        <w:rFonts w:ascii="Symbol" w:hAnsi="Symbol" w:cs="Symbol" w:hint="default"/>
      </w:rPr>
    </w:lvl>
    <w:lvl w:ilvl="4">
      <w:start w:val="1"/>
      <w:numFmt w:val="bullet"/>
      <w:lvlText w:val="o"/>
      <w:lvlJc w:val="left"/>
      <w:pPr>
        <w:tabs>
          <w:tab w:val="num" w:pos="0"/>
        </w:tabs>
        <w:ind w:left="3656" w:hanging="360"/>
      </w:pPr>
      <w:rPr>
        <w:rFonts w:ascii="Courier New" w:hAnsi="Courier New" w:cs="Courier New" w:hint="default"/>
      </w:rPr>
    </w:lvl>
    <w:lvl w:ilvl="5">
      <w:start w:val="1"/>
      <w:numFmt w:val="bullet"/>
      <w:lvlText w:val=""/>
      <w:lvlJc w:val="left"/>
      <w:pPr>
        <w:tabs>
          <w:tab w:val="num" w:pos="0"/>
        </w:tabs>
        <w:ind w:left="4376" w:hanging="360"/>
      </w:pPr>
      <w:rPr>
        <w:rFonts w:ascii="Wingdings" w:hAnsi="Wingdings" w:cs="Wingdings" w:hint="default"/>
      </w:rPr>
    </w:lvl>
    <w:lvl w:ilvl="6">
      <w:start w:val="1"/>
      <w:numFmt w:val="bullet"/>
      <w:lvlText w:val=""/>
      <w:lvlJc w:val="left"/>
      <w:pPr>
        <w:tabs>
          <w:tab w:val="num" w:pos="0"/>
        </w:tabs>
        <w:ind w:left="5096" w:hanging="360"/>
      </w:pPr>
      <w:rPr>
        <w:rFonts w:ascii="Symbol" w:hAnsi="Symbol" w:cs="Symbol" w:hint="default"/>
      </w:rPr>
    </w:lvl>
    <w:lvl w:ilvl="7">
      <w:start w:val="1"/>
      <w:numFmt w:val="bullet"/>
      <w:lvlText w:val="o"/>
      <w:lvlJc w:val="left"/>
      <w:pPr>
        <w:tabs>
          <w:tab w:val="num" w:pos="0"/>
        </w:tabs>
        <w:ind w:left="5816" w:hanging="360"/>
      </w:pPr>
      <w:rPr>
        <w:rFonts w:ascii="Courier New" w:hAnsi="Courier New" w:cs="Courier New" w:hint="default"/>
      </w:rPr>
    </w:lvl>
    <w:lvl w:ilvl="8">
      <w:start w:val="1"/>
      <w:numFmt w:val="bullet"/>
      <w:lvlText w:val=""/>
      <w:lvlJc w:val="left"/>
      <w:pPr>
        <w:tabs>
          <w:tab w:val="num" w:pos="0"/>
        </w:tabs>
        <w:ind w:left="6536" w:hanging="360"/>
      </w:pPr>
      <w:rPr>
        <w:rFonts w:ascii="Wingdings" w:hAnsi="Wingdings" w:cs="Wingdings" w:hint="default"/>
      </w:rPr>
    </w:lvl>
  </w:abstractNum>
  <w:abstractNum w:abstractNumId="17" w15:restartNumberingAfterBreak="0">
    <w:nsid w:val="44DF6E75"/>
    <w:multiLevelType w:val="hybridMultilevel"/>
    <w:tmpl w:val="8A80C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ED4C4A"/>
    <w:multiLevelType w:val="multilevel"/>
    <w:tmpl w:val="FE38519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2E4314C"/>
    <w:multiLevelType w:val="multilevel"/>
    <w:tmpl w:val="EEC824AE"/>
    <w:lvl w:ilvl="0">
      <w:start w:val="2"/>
      <w:numFmt w:val="decimal"/>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3DB5240"/>
    <w:multiLevelType w:val="multilevel"/>
    <w:tmpl w:val="32D0E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54B743C"/>
    <w:multiLevelType w:val="multilevel"/>
    <w:tmpl w:val="D59E991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2" w15:restartNumberingAfterBreak="0">
    <w:nsid w:val="573559F8"/>
    <w:multiLevelType w:val="multilevel"/>
    <w:tmpl w:val="A7EA5046"/>
    <w:lvl w:ilvl="0">
      <w:start w:val="3"/>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57CE3B53"/>
    <w:multiLevelType w:val="multilevel"/>
    <w:tmpl w:val="23A26D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9DD2B03"/>
    <w:multiLevelType w:val="hybridMultilevel"/>
    <w:tmpl w:val="239ED750"/>
    <w:lvl w:ilvl="0" w:tplc="442CDB6A">
      <w:start w:val="6"/>
      <w:numFmt w:val="bullet"/>
      <w:lvlText w:val="-"/>
      <w:lvlJc w:val="left"/>
      <w:pPr>
        <w:ind w:left="502" w:hanging="360"/>
      </w:pPr>
      <w:rPr>
        <w:rFonts w:ascii="Marianne" w:eastAsiaTheme="minorHAnsi" w:hAnsi="Marianne"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5C491E0A"/>
    <w:multiLevelType w:val="multilevel"/>
    <w:tmpl w:val="38E2B9D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360" w:hanging="360"/>
      </w:pPr>
    </w:lvl>
    <w:lvl w:ilvl="8">
      <w:start w:val="1"/>
      <w:numFmt w:val="lowerRoman"/>
      <w:lvlText w:val="%9."/>
      <w:lvlJc w:val="right"/>
      <w:pPr>
        <w:tabs>
          <w:tab w:val="num" w:pos="0"/>
        </w:tabs>
        <w:ind w:left="6480" w:hanging="180"/>
      </w:pPr>
    </w:lvl>
  </w:abstractNum>
  <w:abstractNum w:abstractNumId="26" w15:restartNumberingAfterBreak="0">
    <w:nsid w:val="692628CD"/>
    <w:multiLevelType w:val="multilevel"/>
    <w:tmpl w:val="E410FFC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21151B3"/>
    <w:multiLevelType w:val="multilevel"/>
    <w:tmpl w:val="F712EE6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5242950"/>
    <w:multiLevelType w:val="multilevel"/>
    <w:tmpl w:val="5A32C75C"/>
    <w:lvl w:ilvl="0">
      <w:start w:val="3"/>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15:restartNumberingAfterBreak="0">
    <w:nsid w:val="75AE66B2"/>
    <w:multiLevelType w:val="multilevel"/>
    <w:tmpl w:val="F7C040B0"/>
    <w:lvl w:ilvl="0">
      <w:start w:val="3"/>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7AD46964"/>
    <w:multiLevelType w:val="multilevel"/>
    <w:tmpl w:val="C268A0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1" w15:restartNumberingAfterBreak="0">
    <w:nsid w:val="7BDE4AF3"/>
    <w:multiLevelType w:val="multilevel"/>
    <w:tmpl w:val="FD9A972E"/>
    <w:lvl w:ilvl="0">
      <w:start w:val="1"/>
      <w:numFmt w:val="none"/>
      <w:lvlText w:val=""/>
      <w:legacy w:legacy="1" w:legacySpace="120" w:legacyIndent="340"/>
      <w:lvlJc w:val="left"/>
      <w:pPr>
        <w:ind w:left="1474" w:hanging="340"/>
      </w:pPr>
      <w:rPr>
        <w:rFonts w:ascii="Symbol" w:hAnsi="Symbol" w:hint="default"/>
      </w:rPr>
    </w:lvl>
    <w:lvl w:ilvl="1">
      <w:start w:val="1"/>
      <w:numFmt w:val="none"/>
      <w:lvlText w:val="o"/>
      <w:legacy w:legacy="1" w:legacySpace="120" w:legacyIndent="360"/>
      <w:lvlJc w:val="left"/>
      <w:pPr>
        <w:ind w:left="1834" w:hanging="360"/>
      </w:pPr>
      <w:rPr>
        <w:rFonts w:ascii="Courier New" w:hAnsi="Courier New" w:cs="Courier New" w:hint="default"/>
      </w:rPr>
    </w:lvl>
    <w:lvl w:ilvl="2">
      <w:start w:val="1"/>
      <w:numFmt w:val="none"/>
      <w:lvlText w:val=""/>
      <w:legacy w:legacy="1" w:legacySpace="120" w:legacyIndent="360"/>
      <w:lvlJc w:val="left"/>
      <w:pPr>
        <w:ind w:left="2194" w:hanging="360"/>
      </w:pPr>
      <w:rPr>
        <w:rFonts w:ascii="Wingdings" w:hAnsi="Wingdings" w:hint="default"/>
      </w:rPr>
    </w:lvl>
    <w:lvl w:ilvl="3">
      <w:start w:val="1"/>
      <w:numFmt w:val="none"/>
      <w:lvlText w:val=""/>
      <w:legacy w:legacy="1" w:legacySpace="120" w:legacyIndent="360"/>
      <w:lvlJc w:val="left"/>
      <w:pPr>
        <w:ind w:left="2554" w:hanging="360"/>
      </w:pPr>
      <w:rPr>
        <w:rFonts w:ascii="Symbol" w:hAnsi="Symbol" w:hint="default"/>
      </w:rPr>
    </w:lvl>
    <w:lvl w:ilvl="4">
      <w:start w:val="1"/>
      <w:numFmt w:val="none"/>
      <w:lvlText w:val="o"/>
      <w:legacy w:legacy="1" w:legacySpace="120" w:legacyIndent="360"/>
      <w:lvlJc w:val="left"/>
      <w:pPr>
        <w:ind w:left="2914" w:hanging="360"/>
      </w:pPr>
      <w:rPr>
        <w:rFonts w:ascii="Courier New" w:hAnsi="Courier New" w:cs="Courier New" w:hint="default"/>
      </w:rPr>
    </w:lvl>
    <w:lvl w:ilvl="5">
      <w:start w:val="1"/>
      <w:numFmt w:val="none"/>
      <w:lvlText w:val=""/>
      <w:legacy w:legacy="1" w:legacySpace="120" w:legacyIndent="360"/>
      <w:lvlJc w:val="left"/>
      <w:pPr>
        <w:ind w:left="3274" w:hanging="360"/>
      </w:pPr>
      <w:rPr>
        <w:rFonts w:ascii="Wingdings" w:hAnsi="Wingdings" w:hint="default"/>
      </w:rPr>
    </w:lvl>
    <w:lvl w:ilvl="6">
      <w:start w:val="1"/>
      <w:numFmt w:val="none"/>
      <w:lvlText w:val=""/>
      <w:legacy w:legacy="1" w:legacySpace="120" w:legacyIndent="360"/>
      <w:lvlJc w:val="left"/>
      <w:pPr>
        <w:ind w:left="3634" w:hanging="360"/>
      </w:pPr>
      <w:rPr>
        <w:rFonts w:ascii="Symbol" w:hAnsi="Symbol" w:hint="default"/>
      </w:rPr>
    </w:lvl>
    <w:lvl w:ilvl="7">
      <w:start w:val="1"/>
      <w:numFmt w:val="none"/>
      <w:lvlText w:val="o"/>
      <w:legacy w:legacy="1" w:legacySpace="120" w:legacyIndent="360"/>
      <w:lvlJc w:val="left"/>
      <w:pPr>
        <w:ind w:left="3994" w:hanging="360"/>
      </w:pPr>
      <w:rPr>
        <w:rFonts w:ascii="Courier New" w:hAnsi="Courier New" w:cs="Courier New" w:hint="default"/>
      </w:rPr>
    </w:lvl>
    <w:lvl w:ilvl="8">
      <w:start w:val="1"/>
      <w:numFmt w:val="none"/>
      <w:lvlText w:val=""/>
      <w:legacy w:legacy="1" w:legacySpace="120" w:legacyIndent="360"/>
      <w:lvlJc w:val="left"/>
      <w:pPr>
        <w:ind w:left="4354" w:hanging="360"/>
      </w:pPr>
      <w:rPr>
        <w:rFonts w:ascii="Wingdings" w:hAnsi="Wingdings" w:hint="default"/>
      </w:rPr>
    </w:lvl>
  </w:abstractNum>
  <w:abstractNum w:abstractNumId="32" w15:restartNumberingAfterBreak="0">
    <w:nsid w:val="7E7944ED"/>
    <w:multiLevelType w:val="multilevel"/>
    <w:tmpl w:val="D05E3B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1"/>
  </w:num>
  <w:num w:numId="2">
    <w:abstractNumId w:val="10"/>
  </w:num>
  <w:num w:numId="3">
    <w:abstractNumId w:val="25"/>
  </w:num>
  <w:num w:numId="4">
    <w:abstractNumId w:val="1"/>
  </w:num>
  <w:num w:numId="5">
    <w:abstractNumId w:val="4"/>
  </w:num>
  <w:num w:numId="6">
    <w:abstractNumId w:val="32"/>
  </w:num>
  <w:num w:numId="7">
    <w:abstractNumId w:val="7"/>
  </w:num>
  <w:num w:numId="8">
    <w:abstractNumId w:val="23"/>
  </w:num>
  <w:num w:numId="9">
    <w:abstractNumId w:val="30"/>
  </w:num>
  <w:num w:numId="10">
    <w:abstractNumId w:val="27"/>
  </w:num>
  <w:num w:numId="11">
    <w:abstractNumId w:val="9"/>
  </w:num>
  <w:num w:numId="12">
    <w:abstractNumId w:val="8"/>
  </w:num>
  <w:num w:numId="13">
    <w:abstractNumId w:val="16"/>
  </w:num>
  <w:num w:numId="14">
    <w:abstractNumId w:val="29"/>
  </w:num>
  <w:num w:numId="15">
    <w:abstractNumId w:val="28"/>
  </w:num>
  <w:num w:numId="16">
    <w:abstractNumId w:val="22"/>
  </w:num>
  <w:num w:numId="17">
    <w:abstractNumId w:val="5"/>
  </w:num>
  <w:num w:numId="18">
    <w:abstractNumId w:val="21"/>
  </w:num>
  <w:num w:numId="19">
    <w:abstractNumId w:val="15"/>
  </w:num>
  <w:num w:numId="20">
    <w:abstractNumId w:val="6"/>
  </w:num>
  <w:num w:numId="21">
    <w:abstractNumId w:val="26"/>
  </w:num>
  <w:num w:numId="22">
    <w:abstractNumId w:val="3"/>
  </w:num>
  <w:num w:numId="23">
    <w:abstractNumId w:val="19"/>
  </w:num>
  <w:num w:numId="24">
    <w:abstractNumId w:val="12"/>
  </w:num>
  <w:num w:numId="25">
    <w:abstractNumId w:val="18"/>
  </w:num>
  <w:num w:numId="26">
    <w:abstractNumId w:val="20"/>
  </w:num>
  <w:num w:numId="27">
    <w:abstractNumId w:val="0"/>
  </w:num>
  <w:num w:numId="28">
    <w:abstractNumId w:val="13"/>
  </w:num>
  <w:num w:numId="29">
    <w:abstractNumId w:val="14"/>
  </w:num>
  <w:num w:numId="30">
    <w:abstractNumId w:val="11"/>
  </w:num>
  <w:num w:numId="31">
    <w:abstractNumId w:val="24"/>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F"/>
    <w:rsid w:val="000E03E7"/>
    <w:rsid w:val="000E4F8E"/>
    <w:rsid w:val="000E77B3"/>
    <w:rsid w:val="00105878"/>
    <w:rsid w:val="00113E44"/>
    <w:rsid w:val="0013037F"/>
    <w:rsid w:val="00130529"/>
    <w:rsid w:val="0013583C"/>
    <w:rsid w:val="00160663"/>
    <w:rsid w:val="00177594"/>
    <w:rsid w:val="001910D4"/>
    <w:rsid w:val="001B6F73"/>
    <w:rsid w:val="002238F3"/>
    <w:rsid w:val="002320A5"/>
    <w:rsid w:val="00234618"/>
    <w:rsid w:val="002425E4"/>
    <w:rsid w:val="00265EA4"/>
    <w:rsid w:val="002A7880"/>
    <w:rsid w:val="002C3642"/>
    <w:rsid w:val="002F343A"/>
    <w:rsid w:val="003206E3"/>
    <w:rsid w:val="00381644"/>
    <w:rsid w:val="003D2F93"/>
    <w:rsid w:val="003E64AF"/>
    <w:rsid w:val="003E7809"/>
    <w:rsid w:val="004015AE"/>
    <w:rsid w:val="00413114"/>
    <w:rsid w:val="00467216"/>
    <w:rsid w:val="00471CB4"/>
    <w:rsid w:val="00476FF3"/>
    <w:rsid w:val="004A4F3F"/>
    <w:rsid w:val="004C2354"/>
    <w:rsid w:val="005352C3"/>
    <w:rsid w:val="005360B6"/>
    <w:rsid w:val="005371EC"/>
    <w:rsid w:val="00567053"/>
    <w:rsid w:val="005B4BCD"/>
    <w:rsid w:val="005F4FC1"/>
    <w:rsid w:val="005F5DA9"/>
    <w:rsid w:val="006905E1"/>
    <w:rsid w:val="007462D3"/>
    <w:rsid w:val="00757BDA"/>
    <w:rsid w:val="00804CD7"/>
    <w:rsid w:val="00846419"/>
    <w:rsid w:val="00877C55"/>
    <w:rsid w:val="008B4E4F"/>
    <w:rsid w:val="008C61A0"/>
    <w:rsid w:val="009126CF"/>
    <w:rsid w:val="009E12CC"/>
    <w:rsid w:val="009E1F79"/>
    <w:rsid w:val="00A0420D"/>
    <w:rsid w:val="00A117A6"/>
    <w:rsid w:val="00AB1768"/>
    <w:rsid w:val="00AB4D8D"/>
    <w:rsid w:val="00AC1DD2"/>
    <w:rsid w:val="00AE7714"/>
    <w:rsid w:val="00AF6519"/>
    <w:rsid w:val="00B15ACE"/>
    <w:rsid w:val="00BB58A7"/>
    <w:rsid w:val="00BF7D40"/>
    <w:rsid w:val="00C139DF"/>
    <w:rsid w:val="00C344E2"/>
    <w:rsid w:val="00C34D65"/>
    <w:rsid w:val="00C376A8"/>
    <w:rsid w:val="00C8194E"/>
    <w:rsid w:val="00C85BD0"/>
    <w:rsid w:val="00C918A9"/>
    <w:rsid w:val="00CA101D"/>
    <w:rsid w:val="00D13C3B"/>
    <w:rsid w:val="00D15193"/>
    <w:rsid w:val="00D23160"/>
    <w:rsid w:val="00D327CA"/>
    <w:rsid w:val="00D4515A"/>
    <w:rsid w:val="00D94DBD"/>
    <w:rsid w:val="00DE2B79"/>
    <w:rsid w:val="00E56DF5"/>
    <w:rsid w:val="00E61C40"/>
    <w:rsid w:val="00EA2152"/>
    <w:rsid w:val="00F02A2A"/>
    <w:rsid w:val="00F550C4"/>
    <w:rsid w:val="00F81254"/>
    <w:rsid w:val="00F83357"/>
    <w:rsid w:val="00F83367"/>
    <w:rsid w:val="00FA5FF6"/>
    <w:rsid w:val="00FD1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00F14"/>
  <w15:docId w15:val="{1983714B-722C-4901-BE15-8E40C941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320A5"/>
    <w:pPr>
      <w:keepNext/>
      <w:keepLines/>
      <w:suppressAutoHyphen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9E1F79"/>
    <w:pPr>
      <w:keepNext/>
      <w:spacing w:before="240" w:after="60" w:line="240" w:lineRule="auto"/>
      <w:outlineLvl w:val="1"/>
    </w:pPr>
    <w:rPr>
      <w:rFonts w:ascii="Cambria" w:eastAsia="Times New Roman" w:hAnsi="Cambria"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9DF"/>
    <w:pPr>
      <w:tabs>
        <w:tab w:val="center" w:pos="4536"/>
        <w:tab w:val="right" w:pos="9072"/>
      </w:tabs>
      <w:spacing w:after="0" w:line="240" w:lineRule="auto"/>
    </w:pPr>
  </w:style>
  <w:style w:type="character" w:customStyle="1" w:styleId="En-tteCar">
    <w:name w:val="En-tête Car"/>
    <w:basedOn w:val="Policepardfaut"/>
    <w:link w:val="En-tte"/>
    <w:uiPriority w:val="99"/>
    <w:rsid w:val="00C139DF"/>
  </w:style>
  <w:style w:type="paragraph" w:styleId="Pieddepage">
    <w:name w:val="footer"/>
    <w:basedOn w:val="Normal"/>
    <w:link w:val="PieddepageCar"/>
    <w:uiPriority w:val="99"/>
    <w:unhideWhenUsed/>
    <w:rsid w:val="00C139DF"/>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C139DF"/>
  </w:style>
  <w:style w:type="paragraph" w:styleId="Textedebulles">
    <w:name w:val="Balloon Text"/>
    <w:basedOn w:val="Normal"/>
    <w:link w:val="TextedebullesCar"/>
    <w:uiPriority w:val="99"/>
    <w:semiHidden/>
    <w:unhideWhenUsed/>
    <w:rsid w:val="00C139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DF"/>
    <w:rPr>
      <w:rFonts w:ascii="Tahoma" w:hAnsi="Tahoma" w:cs="Tahoma"/>
      <w:sz w:val="16"/>
      <w:szCs w:val="16"/>
    </w:rPr>
  </w:style>
  <w:style w:type="character" w:styleId="Lienhypertexte">
    <w:name w:val="Hyperlink"/>
    <w:basedOn w:val="Policepardfaut"/>
    <w:unhideWhenUsed/>
    <w:rsid w:val="00F02A2A"/>
    <w:rPr>
      <w:color w:val="0000FF"/>
      <w:u w:val="single"/>
    </w:rPr>
  </w:style>
  <w:style w:type="table" w:styleId="Grilledutableau">
    <w:name w:val="Table Grid"/>
    <w:basedOn w:val="TableauNormal"/>
    <w:uiPriority w:val="39"/>
    <w:rsid w:val="002C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9E1F79"/>
    <w:rPr>
      <w:rFonts w:ascii="Cambria" w:eastAsia="Times New Roman" w:hAnsi="Cambria" w:cs="Times New Roman"/>
      <w:b/>
      <w:bCs/>
      <w:i/>
      <w:iCs/>
      <w:sz w:val="28"/>
      <w:szCs w:val="28"/>
      <w:lang w:eastAsia="fr-FR"/>
    </w:rPr>
  </w:style>
  <w:style w:type="paragraph" w:styleId="Paragraphedeliste">
    <w:name w:val="List Paragraph"/>
    <w:basedOn w:val="Normal"/>
    <w:link w:val="ParagraphedelisteCar"/>
    <w:uiPriority w:val="34"/>
    <w:qFormat/>
    <w:rsid w:val="00413114"/>
    <w:pPr>
      <w:ind w:left="720"/>
      <w:contextualSpacing/>
    </w:pPr>
  </w:style>
  <w:style w:type="paragraph" w:customStyle="1" w:styleId="Default">
    <w:name w:val="Default"/>
    <w:rsid w:val="002F343A"/>
    <w:pPr>
      <w:autoSpaceDE w:val="0"/>
      <w:autoSpaceDN w:val="0"/>
      <w:adjustRightInd w:val="0"/>
      <w:spacing w:after="0" w:line="240" w:lineRule="auto"/>
    </w:pPr>
    <w:rPr>
      <w:rFonts w:ascii="Arial" w:hAnsi="Arial" w:cs="Arial"/>
      <w:color w:val="000000"/>
      <w:sz w:val="24"/>
      <w:szCs w:val="24"/>
    </w:rPr>
  </w:style>
  <w:style w:type="paragraph" w:customStyle="1" w:styleId="Paragraphestandard">
    <w:name w:val="[Paragraphe standard]"/>
    <w:basedOn w:val="Normal"/>
    <w:uiPriority w:val="99"/>
    <w:rsid w:val="002F343A"/>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fr-FR"/>
    </w:rPr>
  </w:style>
  <w:style w:type="paragraph" w:customStyle="1" w:styleId="SNVisa">
    <w:name w:val="SNVisa"/>
    <w:basedOn w:val="Normal"/>
    <w:autoRedefine/>
    <w:rsid w:val="00AB1768"/>
    <w:pPr>
      <w:spacing w:after="0" w:line="240" w:lineRule="auto"/>
      <w:ind w:left="142"/>
      <w:jc w:val="both"/>
    </w:pPr>
    <w:rPr>
      <w:rFonts w:ascii="Marianne" w:eastAsia="Times New Roman" w:hAnsi="Marianne" w:cs="Times New Roman"/>
      <w:szCs w:val="24"/>
      <w:lang w:eastAsia="fr-FR"/>
    </w:rPr>
  </w:style>
  <w:style w:type="character" w:customStyle="1" w:styleId="Titre1Car">
    <w:name w:val="Titre 1 Car"/>
    <w:basedOn w:val="Policepardfaut"/>
    <w:link w:val="Titre1"/>
    <w:uiPriority w:val="9"/>
    <w:qFormat/>
    <w:rsid w:val="002320A5"/>
    <w:rPr>
      <w:rFonts w:asciiTheme="majorHAnsi" w:eastAsiaTheme="majorEastAsia" w:hAnsiTheme="majorHAnsi" w:cstheme="majorBidi"/>
      <w:color w:val="365F91" w:themeColor="accent1" w:themeShade="BF"/>
      <w:sz w:val="32"/>
      <w:szCs w:val="32"/>
    </w:rPr>
  </w:style>
  <w:style w:type="character" w:customStyle="1" w:styleId="NotedebasdepageCar">
    <w:name w:val="Note de bas de page Car"/>
    <w:basedOn w:val="Policepardfaut"/>
    <w:link w:val="Notedebasdepage"/>
    <w:uiPriority w:val="99"/>
    <w:semiHidden/>
    <w:qFormat/>
    <w:rsid w:val="002320A5"/>
    <w:rPr>
      <w:sz w:val="20"/>
      <w:szCs w:val="20"/>
    </w:rPr>
  </w:style>
  <w:style w:type="character" w:customStyle="1" w:styleId="Ancredenotedebasdepage">
    <w:name w:val="Ancre de note de bas de page"/>
    <w:rsid w:val="002320A5"/>
    <w:rPr>
      <w:vertAlign w:val="superscript"/>
    </w:rPr>
  </w:style>
  <w:style w:type="character" w:customStyle="1" w:styleId="CommentaireCar">
    <w:name w:val="Commentaire Car"/>
    <w:basedOn w:val="Policepardfaut"/>
    <w:link w:val="Commentaire"/>
    <w:uiPriority w:val="99"/>
    <w:qFormat/>
    <w:rsid w:val="002320A5"/>
    <w:rPr>
      <w:sz w:val="20"/>
      <w:szCs w:val="20"/>
    </w:rPr>
  </w:style>
  <w:style w:type="character" w:customStyle="1" w:styleId="ParagraphedelisteCar">
    <w:name w:val="Paragraphe de liste Car"/>
    <w:link w:val="Paragraphedeliste"/>
    <w:uiPriority w:val="34"/>
    <w:qFormat/>
    <w:rsid w:val="002320A5"/>
  </w:style>
  <w:style w:type="character" w:customStyle="1" w:styleId="Caractresdenotedebasdepage">
    <w:name w:val="Caractères de note de bas de page"/>
    <w:qFormat/>
    <w:rsid w:val="002320A5"/>
  </w:style>
  <w:style w:type="paragraph" w:styleId="NormalWeb">
    <w:name w:val="Normal (Web)"/>
    <w:basedOn w:val="Normal"/>
    <w:uiPriority w:val="99"/>
    <w:semiHidden/>
    <w:unhideWhenUsed/>
    <w:qFormat/>
    <w:rsid w:val="002320A5"/>
    <w:pPr>
      <w:suppressAutoHyphens/>
      <w:spacing w:after="158"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2320A5"/>
    <w:pPr>
      <w:suppressAutoHyphens/>
      <w:spacing w:after="0" w:line="240" w:lineRule="auto"/>
    </w:pPr>
    <w:rPr>
      <w:sz w:val="20"/>
      <w:szCs w:val="20"/>
    </w:rPr>
  </w:style>
  <w:style w:type="character" w:customStyle="1" w:styleId="NotedebasdepageCar1">
    <w:name w:val="Note de bas de page Car1"/>
    <w:basedOn w:val="Policepardfaut"/>
    <w:uiPriority w:val="99"/>
    <w:semiHidden/>
    <w:rsid w:val="002320A5"/>
    <w:rPr>
      <w:sz w:val="20"/>
      <w:szCs w:val="20"/>
    </w:rPr>
  </w:style>
  <w:style w:type="paragraph" w:styleId="Commentaire">
    <w:name w:val="annotation text"/>
    <w:basedOn w:val="Normal"/>
    <w:link w:val="CommentaireCar"/>
    <w:uiPriority w:val="99"/>
    <w:unhideWhenUsed/>
    <w:qFormat/>
    <w:rsid w:val="002320A5"/>
    <w:pPr>
      <w:suppressAutoHyphens/>
      <w:spacing w:line="240" w:lineRule="auto"/>
    </w:pPr>
    <w:rPr>
      <w:sz w:val="20"/>
      <w:szCs w:val="20"/>
    </w:rPr>
  </w:style>
  <w:style w:type="character" w:customStyle="1" w:styleId="CommentaireCar1">
    <w:name w:val="Commentaire Car1"/>
    <w:basedOn w:val="Policepardfaut"/>
    <w:uiPriority w:val="99"/>
    <w:semiHidden/>
    <w:rsid w:val="002320A5"/>
    <w:rPr>
      <w:sz w:val="20"/>
      <w:szCs w:val="20"/>
    </w:rPr>
  </w:style>
  <w:style w:type="paragraph" w:styleId="En-ttedetabledesmatires">
    <w:name w:val="TOC Heading"/>
    <w:basedOn w:val="Titre1"/>
    <w:next w:val="Normal"/>
    <w:uiPriority w:val="39"/>
    <w:unhideWhenUsed/>
    <w:qFormat/>
    <w:rsid w:val="00381644"/>
    <w:pPr>
      <w:spacing w:line="259" w:lineRule="auto"/>
    </w:pPr>
    <w:rPr>
      <w:lang w:eastAsia="fr-FR"/>
    </w:rPr>
  </w:style>
  <w:style w:type="table" w:customStyle="1" w:styleId="Grilledutableau1">
    <w:name w:val="Grille du tableau1"/>
    <w:basedOn w:val="TableauNormal"/>
    <w:uiPriority w:val="59"/>
    <w:rsid w:val="003816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3816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1644"/>
    <w:rPr>
      <w:sz w:val="16"/>
      <w:szCs w:val="16"/>
    </w:rPr>
  </w:style>
  <w:style w:type="paragraph" w:styleId="Objetducommentaire">
    <w:name w:val="annotation subject"/>
    <w:basedOn w:val="Commentaire"/>
    <w:next w:val="Commentaire"/>
    <w:link w:val="ObjetducommentaireCar"/>
    <w:uiPriority w:val="99"/>
    <w:semiHidden/>
    <w:unhideWhenUsed/>
    <w:rsid w:val="00381644"/>
    <w:pPr>
      <w:suppressAutoHyphens w:val="0"/>
    </w:pPr>
    <w:rPr>
      <w:b/>
      <w:bCs/>
    </w:rPr>
  </w:style>
  <w:style w:type="character" w:customStyle="1" w:styleId="ObjetducommentaireCar">
    <w:name w:val="Objet du commentaire Car"/>
    <w:basedOn w:val="CommentaireCar"/>
    <w:link w:val="Objetducommentaire"/>
    <w:uiPriority w:val="99"/>
    <w:semiHidden/>
    <w:rsid w:val="003816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7259">
      <w:bodyDiv w:val="1"/>
      <w:marLeft w:val="0"/>
      <w:marRight w:val="0"/>
      <w:marTop w:val="0"/>
      <w:marBottom w:val="0"/>
      <w:divBdr>
        <w:top w:val="none" w:sz="0" w:space="0" w:color="auto"/>
        <w:left w:val="none" w:sz="0" w:space="0" w:color="auto"/>
        <w:bottom w:val="none" w:sz="0" w:space="0" w:color="auto"/>
        <w:right w:val="none" w:sz="0" w:space="0" w:color="auto"/>
      </w:divBdr>
    </w:div>
    <w:div w:id="1042948412">
      <w:bodyDiv w:val="1"/>
      <w:marLeft w:val="0"/>
      <w:marRight w:val="0"/>
      <w:marTop w:val="0"/>
      <w:marBottom w:val="0"/>
      <w:divBdr>
        <w:top w:val="none" w:sz="0" w:space="0" w:color="auto"/>
        <w:left w:val="none" w:sz="0" w:space="0" w:color="auto"/>
        <w:bottom w:val="none" w:sz="0" w:space="0" w:color="auto"/>
        <w:right w:val="none" w:sz="0" w:space="0" w:color="auto"/>
      </w:divBdr>
    </w:div>
    <w:div w:id="1711688216">
      <w:bodyDiv w:val="1"/>
      <w:marLeft w:val="0"/>
      <w:marRight w:val="0"/>
      <w:marTop w:val="0"/>
      <w:marBottom w:val="0"/>
      <w:divBdr>
        <w:top w:val="none" w:sz="0" w:space="0" w:color="auto"/>
        <w:left w:val="none" w:sz="0" w:space="0" w:color="auto"/>
        <w:bottom w:val="none" w:sz="0" w:space="0" w:color="auto"/>
        <w:right w:val="none" w:sz="0" w:space="0" w:color="auto"/>
      </w:divBdr>
    </w:div>
    <w:div w:id="203037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normandie-art51@ars.sante.fr" TargetMode="External"/><Relationship Id="rId13" Type="http://schemas.openxmlformats.org/officeDocument/2006/relationships/header" Target="header2.xml"/><Relationship Id="rId18"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 Type="http://schemas.openxmlformats.org/officeDocument/2006/relationships/numbering" Target="numbering.xml"/><Relationship Id="rId16"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rs-normandie-art51@ars.sante.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6B52-63CC-4B48-A440-2A6EE765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6153</Words>
  <Characters>33843</Characters>
  <Application>Microsoft Office Word</Application>
  <DocSecurity>4</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LEMOINE, Sandrine</cp:lastModifiedBy>
  <cp:revision>2</cp:revision>
  <cp:lastPrinted>2020-06-02T08:35:00Z</cp:lastPrinted>
  <dcterms:created xsi:type="dcterms:W3CDTF">2021-09-03T13:26:00Z</dcterms:created>
  <dcterms:modified xsi:type="dcterms:W3CDTF">2021-09-03T13:26:00Z</dcterms:modified>
</cp:coreProperties>
</file>